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5364BD05" w:rsidR="00AD2FB4" w:rsidRPr="00285F5A" w:rsidRDefault="0056693F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x</w:t>
      </w:r>
      <w:r w:rsidR="00AD2FB4">
        <w:rPr>
          <w:rFonts w:ascii="MS Gothic" w:eastAsia="MS Gothic" w:hAnsi="MS Gothic" w:cs="Arial"/>
          <w:b/>
          <w:szCs w:val="20"/>
        </w:rPr>
        <w:t xml:space="preserve"> 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4D9A8CC5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</w:t>
            </w:r>
            <w:r w:rsidR="0056693F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7777777" w:rsidR="00AD2FB4" w:rsidRDefault="005D01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23011179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301117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6734750" w:rsidR="00AD2FB4" w:rsidRDefault="005D0146" w:rsidP="00255EF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255EF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Joanna Grymes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20-02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634DBA06" w:rsidR="00AD2FB4" w:rsidRDefault="00255EF4" w:rsidP="00255EF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2/12/2020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7777777" w:rsidR="00AD2FB4" w:rsidRDefault="005D01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  <w:showingPlcHdr/>
                    </w:sdtPr>
                    <w:sdtEndPr/>
                    <w:sdtContent>
                      <w:permStart w:id="104682613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468261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986488E" w:rsidR="00AD2FB4" w:rsidRDefault="005D0146" w:rsidP="00F0589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F058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0-03-3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2A46EA1D" w:rsidR="00AD2FB4" w:rsidRDefault="00F0589F" w:rsidP="00F0589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3/31/2020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77777777" w:rsidR="00AD2FB4" w:rsidRDefault="005D01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  <w:showingPlcHdr/>
                    </w:sdtPr>
                    <w:sdtEndPr/>
                    <w:sdtContent>
                      <w:permStart w:id="175794003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5794003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5D01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77777777" w:rsidR="00AD2FB4" w:rsidRDefault="005D01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  <w:showingPlcHdr/>
                    </w:sdtPr>
                    <w:sdtEndPr/>
                    <w:sdtContent>
                      <w:permStart w:id="37088102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708810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A0A8E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5D01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5D0146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5D0146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0313BBAF" w:rsidR="006E6FEC" w:rsidRDefault="0056693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Audrey Bowser, </w:t>
          </w:r>
          <w:hyperlink r:id="rId7" w:history="1">
            <w:r w:rsidRPr="003E7F1F">
              <w:rPr>
                <w:rStyle w:val="Hyperlink"/>
                <w:rFonts w:asciiTheme="majorHAnsi" w:hAnsiTheme="majorHAnsi" w:cs="Arial"/>
                <w:sz w:val="20"/>
                <w:szCs w:val="20"/>
              </w:rPr>
              <w:t>abowser@astate.edu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</w:t>
          </w:r>
          <w:r w:rsidR="00F074C6">
            <w:rPr>
              <w:rFonts w:asciiTheme="majorHAnsi" w:hAnsiTheme="majorHAnsi" w:cs="Arial"/>
              <w:sz w:val="20"/>
              <w:szCs w:val="20"/>
            </w:rPr>
            <w:t>-</w:t>
          </w:r>
          <w:r>
            <w:rPr>
              <w:rFonts w:asciiTheme="majorHAnsi" w:hAnsiTheme="majorHAnsi" w:cs="Arial"/>
              <w:sz w:val="20"/>
              <w:szCs w:val="20"/>
            </w:rPr>
            <w:t>972-2099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174227B8" w14:textId="77777777" w:rsidR="0056693F" w:rsidRDefault="0056693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admission to Teacher Education criteria:</w:t>
          </w:r>
        </w:p>
        <w:p w14:paraId="7CB6695B" w14:textId="30F68A3E" w:rsidR="0056693F" w:rsidRDefault="0056693F" w:rsidP="0056693F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Delete the requirement of a minimum ACT Superscore for using ACT scores for admission</w:t>
          </w:r>
        </w:p>
        <w:p w14:paraId="7D222730" w14:textId="00001843" w:rsidR="0056693F" w:rsidRDefault="0056693F" w:rsidP="0056693F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Replace Praxis Writing 165 with Praxis Writing 162</w:t>
          </w:r>
        </w:p>
        <w:p w14:paraId="6E4FA745" w14:textId="3F599DC1" w:rsidR="0056693F" w:rsidRDefault="0056693F" w:rsidP="0056693F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 xml:space="preserve"> Allow MATH 1043, Quantitative Reasoning along with MATH 1023, College Algebra, for admission for allowed programs (essentially all but Secondary Mathematic</w:t>
          </w:r>
          <w:r w:rsidR="00255EF4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>, Secondary Science, Mid-Level Math, Mid-Level Science</w:t>
          </w:r>
          <w:r w:rsidR="00255EF4">
            <w:rPr>
              <w:rFonts w:asciiTheme="majorHAnsi" w:hAnsiTheme="majorHAnsi" w:cs="Arial"/>
              <w:sz w:val="20"/>
              <w:szCs w:val="20"/>
            </w:rPr>
            <w:t>)</w:t>
          </w:r>
        </w:p>
        <w:p w14:paraId="35805993" w14:textId="77777777" w:rsidR="0056693F" w:rsidRDefault="0056693F" w:rsidP="0056693F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Delete the Career Decision Awareness evaluation</w:t>
          </w:r>
        </w:p>
        <w:p w14:paraId="1B3C1C6B" w14:textId="401106E8" w:rsidR="002E3FC9" w:rsidRPr="0056693F" w:rsidRDefault="0056693F" w:rsidP="00506322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6693F">
            <w:rPr>
              <w:rFonts w:asciiTheme="majorHAnsi" w:hAnsiTheme="majorHAnsi" w:cs="Arial"/>
              <w:sz w:val="20"/>
              <w:szCs w:val="20"/>
            </w:rPr>
            <w:t>Change verification of no felony conviction to the documentation of an approved Federal Background/Maltreatment Registry checks through the Department of Education/Division of Elementary and Secondary Education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521A912E" w:rsidR="002E3FC9" w:rsidRDefault="0056693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828356073"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004361CA" w14:textId="15EA013E" w:rsidR="0056693F" w:rsidRDefault="0056693F" w:rsidP="0056693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Delete the requirement of a minimum ACT Superscore for using ACT scores for admission:  This data is not required to be reported by CAEP; it provides slightly more flexibility for admission to the program</w:t>
              </w:r>
            </w:p>
            <w:p w14:paraId="609F1F07" w14:textId="77777777" w:rsidR="0056693F" w:rsidRDefault="0056693F" w:rsidP="0056693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340B3436" w14:textId="2EBB5B0A" w:rsidR="0056693F" w:rsidRDefault="0056693F" w:rsidP="0056693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56693F">
                <w:rPr>
                  <w:rFonts w:asciiTheme="majorHAnsi" w:hAnsiTheme="majorHAnsi" w:cs="Arial"/>
                  <w:sz w:val="20"/>
                  <w:szCs w:val="20"/>
                </w:rPr>
                <w:t>Replace Praxis Writing 165 with Praxis Writing 162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:  As we monitor admission data, we believe we can lower the Writing requirement to 162 which is what most education programs across the state require.</w:t>
              </w:r>
            </w:p>
            <w:p w14:paraId="16AB8B15" w14:textId="1947D0B7" w:rsidR="0056693F" w:rsidRDefault="0056693F" w:rsidP="0056693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2CDECD71" w14:textId="66E2F482" w:rsidR="0056693F" w:rsidRDefault="0056693F" w:rsidP="00255EF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255EF4">
                <w:rPr>
                  <w:rFonts w:asciiTheme="majorHAnsi" w:hAnsiTheme="majorHAnsi" w:cs="Arial"/>
                  <w:sz w:val="20"/>
                  <w:szCs w:val="20"/>
                </w:rPr>
                <w:t xml:space="preserve"> Allow MATH 1043, Quantitative Reasoning along with MATH 1023, College Algebra, for admission for allowed programs (essentially all but Secondary Mathematic, Secondary Science, Mid-Level Math, Mid-Level Science</w:t>
              </w:r>
              <w:r w:rsidR="00255EF4">
                <w:rPr>
                  <w:rFonts w:asciiTheme="majorHAnsi" w:hAnsiTheme="majorHAnsi" w:cs="Arial"/>
                  <w:sz w:val="20"/>
                  <w:szCs w:val="20"/>
                </w:rPr>
                <w:t>) – aligns admission criteria with the State and the University’s general education adoption of the MATH 1043 as a math pathway.</w:t>
              </w:r>
            </w:p>
            <w:p w14:paraId="117E4B11" w14:textId="77777777" w:rsidR="00255EF4" w:rsidRPr="00255EF4" w:rsidRDefault="00255EF4" w:rsidP="00255EF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A7C3766" w14:textId="17FEC65D" w:rsidR="0056693F" w:rsidRDefault="0056693F" w:rsidP="00255EF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255EF4">
                <w:rPr>
                  <w:rFonts w:asciiTheme="majorHAnsi" w:hAnsiTheme="majorHAnsi" w:cs="Arial"/>
                  <w:sz w:val="20"/>
                  <w:szCs w:val="20"/>
                </w:rPr>
                <w:t>Delete the Career Decision Awareness evaluation</w:t>
              </w:r>
              <w:r w:rsidR="00255EF4">
                <w:rPr>
                  <w:rFonts w:asciiTheme="majorHAnsi" w:hAnsiTheme="majorHAnsi" w:cs="Arial"/>
                  <w:sz w:val="20"/>
                  <w:szCs w:val="20"/>
                </w:rPr>
                <w:t>: Adoption of a dispositions assessment required at admission makes this process largely redundant; assessment results were very infrequently used to counsel students out of the program; this make admission more seamless for transfer students who did not have access to complete the process off campus</w:t>
              </w:r>
            </w:p>
            <w:p w14:paraId="34D98703" w14:textId="58C7B739" w:rsidR="00255EF4" w:rsidRDefault="00255EF4" w:rsidP="00255EF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A662B9C" w14:textId="6003E772" w:rsidR="0056693F" w:rsidRPr="00255EF4" w:rsidRDefault="0056693F" w:rsidP="00255EF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255EF4">
                <w:rPr>
                  <w:rFonts w:asciiTheme="majorHAnsi" w:hAnsiTheme="majorHAnsi" w:cs="Arial"/>
                  <w:sz w:val="20"/>
                  <w:szCs w:val="20"/>
                </w:rPr>
                <w:t>Change verification of no felony conviction to the documentation of an approved Federal Background/Maltreatment Registry checks through the Department of Education/Division of Elementary and Secondary Education</w:t>
              </w:r>
              <w:r w:rsidR="00255EF4">
                <w:rPr>
                  <w:rFonts w:asciiTheme="majorHAnsi" w:hAnsiTheme="majorHAnsi" w:cs="Arial"/>
                  <w:sz w:val="20"/>
                  <w:szCs w:val="20"/>
                </w:rPr>
                <w:t xml:space="preserve">:  this is in response to state law which requires students who have been admitted to a Teacher Education program to have a successfully completed background check.  </w:t>
              </w:r>
            </w:p>
          </w:sdtContent>
        </w:sdt>
        <w:p w14:paraId="019AAB76" w14:textId="0FF06E2A" w:rsidR="002E3FC9" w:rsidRDefault="005D014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95BD260" w14:textId="32A2A510" w:rsidR="00C033E8" w:rsidRDefault="005A18F5" w:rsidP="005A18F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B9034DF" w14:textId="130AB816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6BC376E7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4471971" w14:textId="4818F380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 163 BEFORE </w:t>
          </w:r>
        </w:p>
        <w:p w14:paraId="00425DF4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DFCF897" w14:textId="0002536C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CHECKPOINT 1: ADMISSION INTO THE TEACHER EDUCATION PROGRAM</w:t>
          </w:r>
        </w:p>
        <w:p w14:paraId="0820FF4A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15887BD5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Students making formal application into the teacher education program must meet the following admission requirements.</w:t>
          </w:r>
        </w:p>
        <w:p w14:paraId="6BCC524B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24F33441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 ADMISSION REQUIREMENTS </w:t>
          </w:r>
        </w:p>
        <w:p w14:paraId="21A7A415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57925CAB" w14:textId="0DDAE59E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1. Attain minimum passing scores on the Praxis Core Academic Skills for Educators Exams or National ACT. </w:t>
          </w:r>
        </w:p>
        <w:p w14:paraId="7F6E04C3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663309AE" w14:textId="77777777" w:rsidR="005424F8" w:rsidRPr="005424F8" w:rsidRDefault="005424F8" w:rsidP="005424F8">
          <w:pPr>
            <w:kinsoku w:val="0"/>
            <w:overflowPunct w:val="0"/>
            <w:autoSpaceDE w:val="0"/>
            <w:autoSpaceDN w:val="0"/>
            <w:adjustRightInd w:val="0"/>
            <w:spacing w:before="3" w:after="0" w:line="240" w:lineRule="auto"/>
            <w:rPr>
              <w:rFonts w:ascii="Times New Roman" w:hAnsi="Times New Roman" w:cs="Times New Roman"/>
              <w:sz w:val="4"/>
              <w:szCs w:val="4"/>
            </w:rPr>
          </w:pPr>
        </w:p>
        <w:tbl>
          <w:tblPr>
            <w:tblW w:w="0" w:type="auto"/>
            <w:tblInd w:w="1423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67"/>
            <w:gridCol w:w="1023"/>
            <w:gridCol w:w="939"/>
          </w:tblGrid>
          <w:tr w:rsidR="005424F8" w:rsidRPr="005424F8" w14:paraId="0DFC2B46" w14:textId="77777777">
            <w:trPr>
              <w:trHeight w:val="587"/>
            </w:trPr>
            <w:tc>
              <w:tcPr>
                <w:tcW w:w="13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F0735DF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12"/>
                    <w:szCs w:val="12"/>
                  </w:rPr>
                </w:pPr>
              </w:p>
            </w:tc>
            <w:tc>
              <w:tcPr>
                <w:tcW w:w="102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2AA87CC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7" w:right="58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  <w:highlight w:val="yellow"/>
                  </w:rPr>
                </w:pPr>
                <w:r w:rsidRPr="005424F8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  <w:highlight w:val="yellow"/>
                  </w:rPr>
                  <w:t>PRAXIS CORE</w:t>
                </w:r>
              </w:p>
              <w:p w14:paraId="43288A81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180" w:lineRule="atLeast"/>
                  <w:ind w:left="77" w:right="56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  <w:highlight w:val="yellow"/>
                  </w:rPr>
                </w:pPr>
                <w:r w:rsidRPr="005424F8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  <w:highlight w:val="yellow"/>
                  </w:rPr>
                  <w:t>beginning 08/2018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none" w:sz="6" w:space="0" w:color="auto"/>
                </w:tcBorders>
                <w:shd w:val="clear" w:color="auto" w:fill="BCBEC0"/>
              </w:tcPr>
              <w:p w14:paraId="05565833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22" w:right="128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  <w:highlight w:val="yellow"/>
                  </w:rPr>
                </w:pPr>
                <w:r w:rsidRPr="005424F8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  <w:highlight w:val="yellow"/>
                  </w:rPr>
                  <w:t>ACT</w:t>
                </w:r>
              </w:p>
              <w:p w14:paraId="5C824E21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180" w:lineRule="atLeast"/>
                  <w:ind w:left="224" w:right="128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  <w:highlight w:val="yellow"/>
                  </w:rPr>
                </w:pPr>
                <w:r w:rsidRPr="005424F8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  <w:highlight w:val="yellow"/>
                  </w:rPr>
                  <w:t>beginning 08/2018</w:t>
                </w:r>
              </w:p>
            </w:tc>
          </w:tr>
          <w:tr w:rsidR="005424F8" w:rsidRPr="005424F8" w14:paraId="44723945" w14:textId="77777777">
            <w:trPr>
              <w:trHeight w:val="227"/>
            </w:trPr>
            <w:tc>
              <w:tcPr>
                <w:tcW w:w="13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E14C365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color w:val="231F20"/>
                    <w:sz w:val="12"/>
                    <w:szCs w:val="12"/>
                    <w:highlight w:val="yellow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  <w:highlight w:val="yellow"/>
                  </w:rPr>
                  <w:t>Superscore Composite</w:t>
                </w:r>
              </w:p>
            </w:tc>
            <w:tc>
              <w:tcPr>
                <w:tcW w:w="102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D98BE8E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12"/>
                    <w:szCs w:val="12"/>
                    <w:highlight w:val="yellow"/>
                  </w:rPr>
                </w:pP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none" w:sz="6" w:space="0" w:color="auto"/>
                </w:tcBorders>
              </w:tcPr>
              <w:p w14:paraId="07D2FE4B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22" w:right="128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  <w:highlight w:val="yellow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  <w:highlight w:val="yellow"/>
                  </w:rPr>
                  <w:t>20</w:t>
                </w:r>
              </w:p>
            </w:tc>
          </w:tr>
          <w:tr w:rsidR="005424F8" w:rsidRPr="005424F8" w14:paraId="6296E539" w14:textId="77777777">
            <w:trPr>
              <w:trHeight w:val="227"/>
            </w:trPr>
            <w:tc>
              <w:tcPr>
                <w:tcW w:w="13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0BE47B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Reading</w:t>
                </w:r>
              </w:p>
            </w:tc>
            <w:tc>
              <w:tcPr>
                <w:tcW w:w="102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C492968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1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162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none" w:sz="6" w:space="0" w:color="auto"/>
                </w:tcBorders>
              </w:tcPr>
              <w:p w14:paraId="1DC67C2F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22" w:right="128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19</w:t>
                </w:r>
              </w:p>
            </w:tc>
          </w:tr>
          <w:tr w:rsidR="005424F8" w:rsidRPr="005424F8" w14:paraId="50B9E62C" w14:textId="77777777">
            <w:trPr>
              <w:trHeight w:val="227"/>
            </w:trPr>
            <w:tc>
              <w:tcPr>
                <w:tcW w:w="13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E4A6DB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Math</w:t>
                </w:r>
              </w:p>
            </w:tc>
            <w:tc>
              <w:tcPr>
                <w:tcW w:w="102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BE1EFA8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1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162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none" w:sz="6" w:space="0" w:color="auto"/>
                </w:tcBorders>
              </w:tcPr>
              <w:p w14:paraId="35B3E08A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22" w:right="128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19</w:t>
                </w:r>
              </w:p>
            </w:tc>
          </w:tr>
          <w:tr w:rsidR="005424F8" w:rsidRPr="005424F8" w14:paraId="08FBAF21" w14:textId="77777777">
            <w:trPr>
              <w:trHeight w:val="227"/>
            </w:trPr>
            <w:tc>
              <w:tcPr>
                <w:tcW w:w="13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6C0103D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color w:val="231F20"/>
                    <w:sz w:val="12"/>
                    <w:szCs w:val="12"/>
                    <w:highlight w:val="yellow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Writing</w:t>
                </w:r>
              </w:p>
            </w:tc>
            <w:tc>
              <w:tcPr>
                <w:tcW w:w="102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3B9701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10"/>
                  <w:rPr>
                    <w:rFonts w:ascii="Arial" w:hAnsi="Arial" w:cs="Arial"/>
                    <w:color w:val="231F20"/>
                    <w:sz w:val="12"/>
                    <w:szCs w:val="12"/>
                    <w:highlight w:val="yellow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  <w:highlight w:val="yellow"/>
                  </w:rPr>
                  <w:t>165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none" w:sz="6" w:space="0" w:color="auto"/>
                </w:tcBorders>
              </w:tcPr>
              <w:p w14:paraId="361CC699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94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  <w:highlight w:val="yellow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</w:t>
                </w:r>
              </w:p>
            </w:tc>
          </w:tr>
        </w:tbl>
        <w:p w14:paraId="75B7CB3B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70C35F2B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3BBA5F1E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2. Attain minimum overall GPA of 2.70 beginning August 24, 2015 (Program of Study students must have a minimum of 3.0 overall in courses for Program of Study.) </w:t>
          </w:r>
        </w:p>
        <w:p w14:paraId="1BA20EE0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3. Complete the following courses with a grade of “C” or better in each: ENG 1003, Composition I; ENG 1013, Composition II</w:t>
          </w:r>
          <w:r w:rsidRPr="0056693F">
            <w:rPr>
              <w:highlight w:val="yellow"/>
            </w:rPr>
            <w:t>; MATH 1023, College Algebra</w:t>
          </w:r>
          <w:r>
            <w:t xml:space="preserve">; Introduction to Education (specific to each department); and COMS 1203,Oral Communication or Speech Proficiency (as specified by the department) </w:t>
          </w:r>
        </w:p>
        <w:p w14:paraId="46C50B6B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4. Complete minimum of 30 semester hours </w:t>
          </w:r>
        </w:p>
        <w:p w14:paraId="301BF195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5</w:t>
          </w:r>
          <w:r w:rsidRPr="003413BC">
            <w:rPr>
              <w:highlight w:val="yellow"/>
            </w:rPr>
            <w:t>. Complete an evaluation of Career Decision Awareness</w:t>
          </w:r>
          <w:r>
            <w:t xml:space="preserve"> </w:t>
          </w:r>
        </w:p>
        <w:p w14:paraId="1358C56B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  <w:r w:rsidRPr="003413BC">
            <w:rPr>
              <w:highlight w:val="yellow"/>
            </w:rPr>
            <w:t>6</w:t>
          </w:r>
          <w:r>
            <w:t xml:space="preserve">. Complete the Professional Dispositions Self-Assessment as prescribed in the Teacher Education Handbook </w:t>
          </w:r>
        </w:p>
        <w:p w14:paraId="78E1C6BB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  <w:r w:rsidRPr="003413BC">
            <w:rPr>
              <w:highlight w:val="yellow"/>
            </w:rPr>
            <w:t>7</w:t>
          </w:r>
          <w:r>
            <w:t xml:space="preserve">. Submit a completed application form </w:t>
          </w:r>
        </w:p>
        <w:p w14:paraId="14B6008A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  <w:r w:rsidRPr="003413BC">
            <w:rPr>
              <w:highlight w:val="yellow"/>
            </w:rPr>
            <w:lastRenderedPageBreak/>
            <w:t>8.</w:t>
          </w:r>
          <w:r>
            <w:t xml:space="preserve"> Obtain a signed Clarification of Teacher Education Admissions/Retention Standards </w:t>
          </w:r>
        </w:p>
        <w:p w14:paraId="283423DD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  <w:r w:rsidRPr="003413BC">
            <w:rPr>
              <w:highlight w:val="yellow"/>
            </w:rPr>
            <w:t>9</w:t>
          </w:r>
          <w:r>
            <w:t xml:space="preserve">. Appear individually for a personal interview before the Department Screening Committee </w:t>
          </w:r>
        </w:p>
        <w:p w14:paraId="34F4E2A2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  <w:r w:rsidRPr="003413BC">
            <w:rPr>
              <w:highlight w:val="yellow"/>
            </w:rPr>
            <w:t>10</w:t>
          </w:r>
          <w:r>
            <w:t xml:space="preserve">. </w:t>
          </w:r>
          <w:r w:rsidRPr="003413BC">
            <w:rPr>
              <w:highlight w:val="yellow"/>
            </w:rPr>
            <w:t>Verify no conviction of a felony or crimes listed in the Teacher Education Handbook</w:t>
          </w:r>
          <w:r>
            <w:t xml:space="preserve"> </w:t>
          </w:r>
        </w:p>
        <w:p w14:paraId="76598B9E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  <w:r w:rsidRPr="003413BC">
            <w:rPr>
              <w:highlight w:val="yellow"/>
            </w:rPr>
            <w:t>11</w:t>
          </w:r>
          <w:r>
            <w:t>. Verify that student has received a copy of the Mission &amp; Values, Teacher Education Outcomes and Arkansas Teaching Standards</w:t>
          </w:r>
        </w:p>
        <w:p w14:paraId="4128AE61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0459094B" w14:textId="75AD775F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1B48A27A" w14:textId="6132BBEE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 163 AFTER </w:t>
          </w:r>
        </w:p>
        <w:p w14:paraId="4C8DE827" w14:textId="7777777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B100518" w14:textId="7777777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CHECKPOINT 1: ADMISSION INTO THE TEACHER EDUCATION PROGRAM</w:t>
          </w:r>
        </w:p>
        <w:p w14:paraId="30A05D42" w14:textId="7777777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13268A6A" w14:textId="7777777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Students making formal application into the teacher education program must meet the following admission requirements.</w:t>
          </w:r>
        </w:p>
        <w:p w14:paraId="4898CB64" w14:textId="7777777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28BF8EBA" w14:textId="7777777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 ADMISSION REQUIREMENTS </w:t>
          </w:r>
        </w:p>
        <w:p w14:paraId="57D32F6A" w14:textId="7777777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5BCED80A" w14:textId="7777777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1. Attain minimum passing scores on the Praxis Core Academic Skills for Educators Exams or National ACT. </w:t>
          </w:r>
        </w:p>
        <w:p w14:paraId="2942CC01" w14:textId="05C69E46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1916F35C" w14:textId="77777777" w:rsidR="005424F8" w:rsidRPr="005424F8" w:rsidRDefault="005424F8" w:rsidP="005424F8">
          <w:pPr>
            <w:kinsoku w:val="0"/>
            <w:overflowPunct w:val="0"/>
            <w:autoSpaceDE w:val="0"/>
            <w:autoSpaceDN w:val="0"/>
            <w:adjustRightInd w:val="0"/>
            <w:spacing w:before="3" w:after="0" w:line="240" w:lineRule="auto"/>
            <w:rPr>
              <w:rFonts w:ascii="Times New Roman" w:hAnsi="Times New Roman" w:cs="Times New Roman"/>
              <w:sz w:val="4"/>
              <w:szCs w:val="4"/>
            </w:rPr>
          </w:pPr>
        </w:p>
        <w:tbl>
          <w:tblPr>
            <w:tblW w:w="0" w:type="auto"/>
            <w:tblInd w:w="1423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67"/>
            <w:gridCol w:w="1023"/>
            <w:gridCol w:w="939"/>
          </w:tblGrid>
          <w:tr w:rsidR="005424F8" w:rsidRPr="005424F8" w14:paraId="6CDAF82D" w14:textId="77777777">
            <w:trPr>
              <w:trHeight w:val="587"/>
            </w:trPr>
            <w:tc>
              <w:tcPr>
                <w:tcW w:w="13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082D954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12"/>
                    <w:szCs w:val="12"/>
                  </w:rPr>
                </w:pPr>
              </w:p>
            </w:tc>
            <w:tc>
              <w:tcPr>
                <w:tcW w:w="102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6D83B3D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7" w:right="58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PRAXIS CORE</w:t>
                </w:r>
              </w:p>
              <w:p w14:paraId="40657731" w14:textId="771E7C5B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180" w:lineRule="atLeast"/>
                  <w:ind w:left="77" w:right="56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beginning 08/20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20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none" w:sz="6" w:space="0" w:color="auto"/>
                </w:tcBorders>
                <w:shd w:val="clear" w:color="auto" w:fill="BCBEC0"/>
              </w:tcPr>
              <w:p w14:paraId="0F9A5916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22" w:right="128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ACT</w:t>
                </w:r>
              </w:p>
              <w:p w14:paraId="2F586301" w14:textId="43FE8205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180" w:lineRule="atLeast"/>
                  <w:ind w:left="224" w:right="128"/>
                  <w:jc w:val="center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beginning 08/20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20</w:t>
                </w:r>
              </w:p>
            </w:tc>
          </w:tr>
          <w:tr w:rsidR="005424F8" w:rsidRPr="005424F8" w14:paraId="193487A8" w14:textId="77777777">
            <w:trPr>
              <w:trHeight w:val="227"/>
            </w:trPr>
            <w:tc>
              <w:tcPr>
                <w:tcW w:w="13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B72B621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Reading</w:t>
                </w:r>
              </w:p>
            </w:tc>
            <w:tc>
              <w:tcPr>
                <w:tcW w:w="102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AC205B3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1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162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none" w:sz="6" w:space="0" w:color="auto"/>
                </w:tcBorders>
              </w:tcPr>
              <w:p w14:paraId="60618B94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22" w:right="128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19</w:t>
                </w:r>
              </w:p>
            </w:tc>
          </w:tr>
          <w:tr w:rsidR="005424F8" w:rsidRPr="005424F8" w14:paraId="5C0A5768" w14:textId="77777777">
            <w:trPr>
              <w:trHeight w:val="227"/>
            </w:trPr>
            <w:tc>
              <w:tcPr>
                <w:tcW w:w="13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F44F82C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Math</w:t>
                </w:r>
              </w:p>
            </w:tc>
            <w:tc>
              <w:tcPr>
                <w:tcW w:w="102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3F1760A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1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162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none" w:sz="6" w:space="0" w:color="auto"/>
                </w:tcBorders>
              </w:tcPr>
              <w:p w14:paraId="414A5777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22" w:right="128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19</w:t>
                </w:r>
              </w:p>
            </w:tc>
          </w:tr>
          <w:tr w:rsidR="005424F8" w:rsidRPr="005424F8" w14:paraId="7F9DC538" w14:textId="77777777">
            <w:trPr>
              <w:trHeight w:val="227"/>
            </w:trPr>
            <w:tc>
              <w:tcPr>
                <w:tcW w:w="136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3C80F32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8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Writing</w:t>
                </w:r>
              </w:p>
            </w:tc>
            <w:tc>
              <w:tcPr>
                <w:tcW w:w="102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CFB9F8B" w14:textId="5DECB78C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410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16</w:t>
                </w:r>
                <w:r w:rsidR="007D1C1C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</w:t>
                </w:r>
              </w:p>
            </w:tc>
            <w:tc>
              <w:tcPr>
                <w:tcW w:w="9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none" w:sz="6" w:space="0" w:color="auto"/>
                </w:tcBorders>
              </w:tcPr>
              <w:p w14:paraId="5C24820B" w14:textId="77777777" w:rsidR="005424F8" w:rsidRPr="005424F8" w:rsidRDefault="005424F8" w:rsidP="005424F8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94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5424F8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7</w:t>
                </w:r>
              </w:p>
            </w:tc>
          </w:tr>
        </w:tbl>
        <w:p w14:paraId="2FB28BD1" w14:textId="6563C723" w:rsidR="005424F8" w:rsidRDefault="005424F8" w:rsidP="003413BC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1161CF21" w14:textId="7777777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11EBAE8D" w14:textId="7777777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19942227" w14:textId="7777777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2. Attain minimum overall GPA of 2.70 beginning August 24, 2015 (Program of Study students must have a minimum of 3.0 overall in courses for Program of Study.) </w:t>
          </w:r>
        </w:p>
        <w:p w14:paraId="62EEFE38" w14:textId="723565D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3. Complete the following courses with a grade of “C” or better in each: ENG 1003, Composition I; ENG 1013, Composition II; MATH 1023, College Algebra</w:t>
          </w:r>
          <w:r w:rsidR="0056693F">
            <w:t xml:space="preserve"> (OR MATH 1043, Quantitative Reasoning</w:t>
          </w:r>
          <w:r w:rsidR="00255EF4">
            <w:t>,</w:t>
          </w:r>
          <w:r w:rsidR="0056693F">
            <w:t xml:space="preserve"> as allowed by degree program)</w:t>
          </w:r>
          <w:r>
            <w:t xml:space="preserve">; Introduction to Education (specific to each department); and COMS 1203, Oral Communication or Speech Proficiency (as specified by the department) </w:t>
          </w:r>
        </w:p>
        <w:p w14:paraId="059B9233" w14:textId="7777777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4. Complete minimum of 30 semester hours </w:t>
          </w:r>
        </w:p>
        <w:p w14:paraId="25066255" w14:textId="00D8A11A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5. Complete the Professional Dispositions Self-Assessment as prescribed in the Teacher Education Handbook </w:t>
          </w:r>
        </w:p>
        <w:p w14:paraId="00F71E71" w14:textId="258D601C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6. Submit a completed application form </w:t>
          </w:r>
        </w:p>
        <w:p w14:paraId="23577413" w14:textId="414A5B00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7. Obtain a signed Clarification of Teacher Education Admissions/Retention Standards </w:t>
          </w:r>
        </w:p>
        <w:p w14:paraId="6D0CB805" w14:textId="76BBC80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8. Appear individually for a personal interview before the Department Screening Committee </w:t>
          </w:r>
        </w:p>
        <w:p w14:paraId="1BFC8939" w14:textId="02064DC6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9. Provide documentation of approved Federal Background and Maltreatment Registry checks via Division of Elementary and Secondary Education, Arkansas Department of Education</w:t>
          </w:r>
        </w:p>
        <w:p w14:paraId="42291311" w14:textId="746DB361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  <w:r>
            <w:t>10. Verify that student has received a copy of the Mission &amp; Values, Teacher Education Outcomes and Arkansas Teaching Standards</w:t>
          </w:r>
        </w:p>
        <w:p w14:paraId="3CCD5854" w14:textId="77777777" w:rsidR="003413BC" w:rsidRDefault="003413BC" w:rsidP="003413BC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1AC9618A" w14:textId="507FD218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52ABB13E" w14:textId="3A51860C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649041FD" w14:textId="3B88548D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78206A3A" w14:textId="3FA997B9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682E620F" w14:textId="461C608D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49B0E181" w14:textId="22C31E6E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3273325C" w14:textId="1FDA281C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0F4181CE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16936DB8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5704DAC4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6193F533" w14:textId="77777777" w:rsidR="003413BC" w:rsidRDefault="003413BC" w:rsidP="00AE6604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58FFABB8" w14:textId="2BA12EFA" w:rsidR="00AE6604" w:rsidRPr="008426D1" w:rsidRDefault="005D0146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E8D2E" w14:textId="77777777" w:rsidR="005D0146" w:rsidRDefault="005D0146" w:rsidP="00AF3758">
      <w:pPr>
        <w:spacing w:after="0" w:line="240" w:lineRule="auto"/>
      </w:pPr>
      <w:r>
        <w:separator/>
      </w:r>
    </w:p>
  </w:endnote>
  <w:endnote w:type="continuationSeparator" w:id="0">
    <w:p w14:paraId="27B0476F" w14:textId="77777777" w:rsidR="005D0146" w:rsidRDefault="005D014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7888" w14:textId="77777777" w:rsidR="00095213" w:rsidRDefault="00095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3076" w14:textId="462A249F" w:rsidR="00694ADE" w:rsidRPr="005A18F5" w:rsidRDefault="00694ADE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="005A18F5" w:rsidRPr="005A18F5">
      <w:rPr>
        <w:rFonts w:asciiTheme="majorHAnsi" w:hAnsiTheme="majorHAnsi" w:cs="Arial"/>
        <w:b/>
        <w:color w:val="FF0000"/>
        <w:sz w:val="20"/>
        <w:szCs w:val="20"/>
      </w:rPr>
      <w:t>“New or Modified Course Proposal Form”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 </w:t>
    </w:r>
  </w:p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66C1CF0D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89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CA68" w14:textId="77777777" w:rsidR="00095213" w:rsidRDefault="0009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53627" w14:textId="77777777" w:rsidR="005D0146" w:rsidRDefault="005D0146" w:rsidP="00AF3758">
      <w:pPr>
        <w:spacing w:after="0" w:line="240" w:lineRule="auto"/>
      </w:pPr>
      <w:r>
        <w:separator/>
      </w:r>
    </w:p>
  </w:footnote>
  <w:footnote w:type="continuationSeparator" w:id="0">
    <w:p w14:paraId="67175F16" w14:textId="77777777" w:rsidR="005D0146" w:rsidRDefault="005D014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FA2C" w14:textId="7AE9310A" w:rsidR="006406A9" w:rsidRDefault="00640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1E66" w14:textId="5F0B47F7" w:rsidR="006406A9" w:rsidRDefault="00640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6F8A" w14:textId="0110C1D8" w:rsidR="006406A9" w:rsidRDefault="00640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37F49"/>
    <w:multiLevelType w:val="hybridMultilevel"/>
    <w:tmpl w:val="CF767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3BAB"/>
    <w:multiLevelType w:val="hybridMultilevel"/>
    <w:tmpl w:val="CF767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55EF4"/>
    <w:rsid w:val="00261ACE"/>
    <w:rsid w:val="00262156"/>
    <w:rsid w:val="00265C17"/>
    <w:rsid w:val="002776C2"/>
    <w:rsid w:val="00281B97"/>
    <w:rsid w:val="002E3FC9"/>
    <w:rsid w:val="00324126"/>
    <w:rsid w:val="003328F3"/>
    <w:rsid w:val="003413BC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424F8"/>
    <w:rsid w:val="00563E52"/>
    <w:rsid w:val="0056693F"/>
    <w:rsid w:val="00584C22"/>
    <w:rsid w:val="00592A95"/>
    <w:rsid w:val="005A18F5"/>
    <w:rsid w:val="005B101B"/>
    <w:rsid w:val="005B2E9E"/>
    <w:rsid w:val="005D0146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1C1C"/>
    <w:rsid w:val="007D62C8"/>
    <w:rsid w:val="007E4484"/>
    <w:rsid w:val="007E73C0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0589F"/>
    <w:rsid w:val="00F074C6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bowser@astate.ed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53424"/>
    <w:rsid w:val="0028126C"/>
    <w:rsid w:val="00293680"/>
    <w:rsid w:val="00342C55"/>
    <w:rsid w:val="00371DB3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21721"/>
    <w:rsid w:val="00AC3009"/>
    <w:rsid w:val="00AD5D56"/>
    <w:rsid w:val="00B0172C"/>
    <w:rsid w:val="00B2559E"/>
    <w:rsid w:val="00B46AFF"/>
    <w:rsid w:val="00B5782F"/>
    <w:rsid w:val="00BA2926"/>
    <w:rsid w:val="00C16165"/>
    <w:rsid w:val="00C35680"/>
    <w:rsid w:val="00C3760F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dcterms:created xsi:type="dcterms:W3CDTF">2020-03-31T21:00:00Z</dcterms:created>
  <dcterms:modified xsi:type="dcterms:W3CDTF">2020-03-31T21:00:00Z</dcterms:modified>
</cp:coreProperties>
</file>