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8FF4" w14:textId="77777777" w:rsidR="004F1909" w:rsidRDefault="004F190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F1909" w14:paraId="0DDCE61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BC4CD8" w14:textId="77777777" w:rsidR="004F1909" w:rsidRDefault="00F13F2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4F1909" w14:paraId="601E595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72EDB8" w14:textId="77777777" w:rsidR="004F1909" w:rsidRDefault="00F13F2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1699FD" w14:textId="72D590E7" w:rsidR="004F1909" w:rsidRDefault="00D64B22">
            <w:r>
              <w:t>NHP74</w:t>
            </w:r>
          </w:p>
        </w:tc>
      </w:tr>
      <w:tr w:rsidR="004F1909" w14:paraId="2CBD78F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7568E64" w14:textId="77777777" w:rsidR="004F1909" w:rsidRDefault="00F13F2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A14AC0" w14:textId="77777777" w:rsidR="004F1909" w:rsidRDefault="004F1909"/>
        </w:tc>
      </w:tr>
      <w:tr w:rsidR="004F1909" w14:paraId="2B4BB46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BD6BE65" w14:textId="77777777" w:rsidR="004F1909" w:rsidRDefault="00F13F2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533601" w14:textId="77777777" w:rsidR="004F1909" w:rsidRDefault="004F1909"/>
        </w:tc>
      </w:tr>
    </w:tbl>
    <w:p w14:paraId="1253DC5C" w14:textId="77777777" w:rsidR="004F1909" w:rsidRDefault="004F1909">
      <w:pPr>
        <w:spacing w:after="0"/>
        <w:jc w:val="center"/>
        <w:rPr>
          <w:rFonts w:ascii="Cambria" w:eastAsia="Cambria" w:hAnsi="Cambria" w:cs="Cambria"/>
          <w:b/>
          <w:sz w:val="36"/>
          <w:szCs w:val="36"/>
        </w:rPr>
      </w:pPr>
    </w:p>
    <w:p w14:paraId="36397736" w14:textId="77777777" w:rsidR="004F1909" w:rsidRDefault="00F13F2B">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59F1886" w14:textId="77777777" w:rsidR="004F1909" w:rsidRDefault="00F13F2B">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37CB893" w14:textId="77777777" w:rsidR="004F1909" w:rsidRDefault="00F13F2B">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F1909" w14:paraId="10282BF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2C1CED1" w14:textId="77777777" w:rsidR="004F1909" w:rsidRDefault="00F13F2B">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702AE536" w14:textId="77777777" w:rsidR="004F1909" w:rsidRDefault="004F1909">
      <w:pPr>
        <w:rPr>
          <w:rFonts w:ascii="Cambria" w:eastAsia="Cambria" w:hAnsi="Cambria" w:cs="Cambria"/>
          <w:b/>
          <w:sz w:val="24"/>
          <w:szCs w:val="24"/>
        </w:rPr>
      </w:pPr>
    </w:p>
    <w:p w14:paraId="38A843F3" w14:textId="77777777" w:rsidR="004F1909" w:rsidRDefault="00F13F2B">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A439A85" w14:textId="77777777" w:rsidR="004F1909" w:rsidRDefault="004F190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F1909" w14:paraId="665DF3F2" w14:textId="77777777">
        <w:trPr>
          <w:trHeight w:val="1089"/>
        </w:trPr>
        <w:tc>
          <w:tcPr>
            <w:tcW w:w="5451" w:type="dxa"/>
            <w:vAlign w:val="center"/>
          </w:tcPr>
          <w:p w14:paraId="7E8BA09A" w14:textId="77777777" w:rsidR="004F1909" w:rsidRDefault="004F1909">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62AB291B" w14:textId="77777777">
              <w:trPr>
                <w:trHeight w:val="113"/>
              </w:trPr>
              <w:tc>
                <w:tcPr>
                  <w:tcW w:w="3685" w:type="dxa"/>
                  <w:vAlign w:val="bottom"/>
                </w:tcPr>
                <w:p w14:paraId="4D9D2E4D" w14:textId="77777777" w:rsidR="004F1909" w:rsidRDefault="00F13F2B">
                  <w:pPr>
                    <w:jc w:val="center"/>
                    <w:rPr>
                      <w:rFonts w:ascii="Cambria" w:eastAsia="Cambria" w:hAnsi="Cambria" w:cs="Cambria"/>
                      <w:sz w:val="20"/>
                      <w:szCs w:val="20"/>
                    </w:rPr>
                  </w:pPr>
                  <w:r>
                    <w:rPr>
                      <w:rFonts w:ascii="Cambria" w:eastAsia="Cambria" w:hAnsi="Cambria" w:cs="Cambria"/>
                      <w:sz w:val="20"/>
                      <w:szCs w:val="20"/>
                    </w:rPr>
                    <w:t>Kacie Altom</w:t>
                  </w:r>
                </w:p>
              </w:tc>
              <w:tc>
                <w:tcPr>
                  <w:tcW w:w="1350" w:type="dxa"/>
                  <w:vAlign w:val="bottom"/>
                </w:tcPr>
                <w:p w14:paraId="220631A4" w14:textId="77777777" w:rsidR="004F1909" w:rsidRDefault="00F13F2B">
                  <w:pPr>
                    <w:jc w:val="center"/>
                    <w:rPr>
                      <w:rFonts w:ascii="Cambria" w:eastAsia="Cambria" w:hAnsi="Cambria" w:cs="Cambria"/>
                      <w:sz w:val="20"/>
                      <w:szCs w:val="20"/>
                    </w:rPr>
                  </w:pPr>
                  <w:r>
                    <w:rPr>
                      <w:rFonts w:ascii="Cambria" w:eastAsia="Cambria" w:hAnsi="Cambria" w:cs="Cambria"/>
                      <w:sz w:val="20"/>
                      <w:szCs w:val="20"/>
                    </w:rPr>
                    <w:t>7/14/2022</w:t>
                  </w:r>
                </w:p>
              </w:tc>
            </w:tr>
          </w:tbl>
          <w:p w14:paraId="5B54EA6A" w14:textId="77777777" w:rsidR="004F1909" w:rsidRDefault="00F13F2B">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63B1DD24"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003B3EAE" w14:textId="77777777">
              <w:trPr>
                <w:trHeight w:val="113"/>
              </w:trPr>
              <w:tc>
                <w:tcPr>
                  <w:tcW w:w="3685" w:type="dxa"/>
                  <w:vAlign w:val="bottom"/>
                </w:tcPr>
                <w:p w14:paraId="397D98DA" w14:textId="77777777"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25DB6D1" w14:textId="77777777" w:rsidR="004F1909" w:rsidRDefault="00F13F2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BE04903" w14:textId="77777777" w:rsidR="004F1909" w:rsidRDefault="00F13F2B">
            <w:pPr>
              <w:rPr>
                <w:rFonts w:ascii="Cambria" w:eastAsia="Cambria" w:hAnsi="Cambria" w:cs="Cambria"/>
                <w:sz w:val="16"/>
                <w:szCs w:val="16"/>
              </w:rPr>
            </w:pPr>
            <w:r>
              <w:rPr>
                <w:rFonts w:ascii="Cambria" w:eastAsia="Cambria" w:hAnsi="Cambria" w:cs="Cambria"/>
                <w:b/>
                <w:sz w:val="20"/>
                <w:szCs w:val="20"/>
              </w:rPr>
              <w:t>COPE Chair (if applicable)</w:t>
            </w:r>
          </w:p>
        </w:tc>
      </w:tr>
      <w:tr w:rsidR="004F1909" w14:paraId="71EE152D" w14:textId="77777777">
        <w:trPr>
          <w:trHeight w:val="1089"/>
        </w:trPr>
        <w:tc>
          <w:tcPr>
            <w:tcW w:w="5451" w:type="dxa"/>
            <w:vAlign w:val="center"/>
          </w:tcPr>
          <w:p w14:paraId="3D647CE1" w14:textId="77777777" w:rsidR="004F1909" w:rsidRDefault="004F1909">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34E9DCA9" w14:textId="77777777">
              <w:trPr>
                <w:trHeight w:val="113"/>
              </w:trPr>
              <w:tc>
                <w:tcPr>
                  <w:tcW w:w="3685" w:type="dxa"/>
                  <w:vAlign w:val="bottom"/>
                </w:tcPr>
                <w:p w14:paraId="5317A824" w14:textId="77777777" w:rsidR="004F1909" w:rsidRDefault="00F13F2B">
                  <w:pPr>
                    <w:jc w:val="center"/>
                    <w:rPr>
                      <w:rFonts w:ascii="Cambria" w:eastAsia="Cambria" w:hAnsi="Cambria" w:cs="Cambria"/>
                      <w:sz w:val="20"/>
                      <w:szCs w:val="20"/>
                    </w:rPr>
                  </w:pPr>
                  <w:r>
                    <w:rPr>
                      <w:rFonts w:ascii="Cambria" w:eastAsia="Cambria" w:hAnsi="Cambria" w:cs="Cambria"/>
                      <w:sz w:val="20"/>
                      <w:szCs w:val="20"/>
                    </w:rPr>
                    <w:t>Kathryn Flannigan, EdD, MSN, RN</w:t>
                  </w:r>
                </w:p>
              </w:tc>
              <w:tc>
                <w:tcPr>
                  <w:tcW w:w="1350" w:type="dxa"/>
                  <w:vAlign w:val="bottom"/>
                </w:tcPr>
                <w:p w14:paraId="4D9A5634" w14:textId="77777777" w:rsidR="004F1909" w:rsidRDefault="00F13F2B">
                  <w:pPr>
                    <w:jc w:val="center"/>
                    <w:rPr>
                      <w:rFonts w:ascii="Cambria" w:eastAsia="Cambria" w:hAnsi="Cambria" w:cs="Cambria"/>
                      <w:sz w:val="20"/>
                      <w:szCs w:val="20"/>
                    </w:rPr>
                  </w:pPr>
                  <w:r>
                    <w:rPr>
                      <w:rFonts w:ascii="Cambria" w:eastAsia="Cambria" w:hAnsi="Cambria" w:cs="Cambria"/>
                      <w:sz w:val="20"/>
                      <w:szCs w:val="20"/>
                    </w:rPr>
                    <w:t>7/27/2022</w:t>
                  </w:r>
                </w:p>
              </w:tc>
            </w:tr>
          </w:tbl>
          <w:p w14:paraId="0AC31C16" w14:textId="77777777" w:rsidR="004F1909" w:rsidRDefault="00F13F2B">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7A191F8D"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4A25E493" w14:textId="77777777">
              <w:trPr>
                <w:trHeight w:val="113"/>
              </w:trPr>
              <w:tc>
                <w:tcPr>
                  <w:tcW w:w="3685" w:type="dxa"/>
                  <w:vAlign w:val="bottom"/>
                </w:tcPr>
                <w:p w14:paraId="30DC60D4" w14:textId="77777777" w:rsidR="004F1909" w:rsidRDefault="00F13F2B">
                  <w:pPr>
                    <w:jc w:val="center"/>
                    <w:rPr>
                      <w:rFonts w:ascii="Cambria" w:eastAsia="Cambria" w:hAnsi="Cambria" w:cs="Cambria"/>
                      <w:sz w:val="20"/>
                      <w:szCs w:val="20"/>
                    </w:rPr>
                  </w:pPr>
                  <w:r>
                    <w:rPr>
                      <w:rFonts w:ascii="Cambria" w:eastAsia="Cambria" w:hAnsi="Cambria" w:cs="Cambria"/>
                      <w:sz w:val="20"/>
                      <w:szCs w:val="20"/>
                    </w:rPr>
                    <w:t>Sarah Davidson, DNP, RN, CNE</w:t>
                  </w:r>
                </w:p>
              </w:tc>
              <w:tc>
                <w:tcPr>
                  <w:tcW w:w="1350" w:type="dxa"/>
                  <w:vAlign w:val="bottom"/>
                </w:tcPr>
                <w:p w14:paraId="117B818E" w14:textId="77777777" w:rsidR="004F1909" w:rsidRDefault="00F13F2B">
                  <w:pPr>
                    <w:jc w:val="center"/>
                    <w:rPr>
                      <w:rFonts w:ascii="Cambria" w:eastAsia="Cambria" w:hAnsi="Cambria" w:cs="Cambria"/>
                      <w:sz w:val="20"/>
                      <w:szCs w:val="20"/>
                    </w:rPr>
                  </w:pPr>
                  <w:r>
                    <w:rPr>
                      <w:rFonts w:ascii="Cambria" w:eastAsia="Cambria" w:hAnsi="Cambria" w:cs="Cambria"/>
                      <w:sz w:val="20"/>
                      <w:szCs w:val="20"/>
                    </w:rPr>
                    <w:t>7/27/2022</w:t>
                  </w:r>
                </w:p>
              </w:tc>
            </w:tr>
          </w:tbl>
          <w:p w14:paraId="2ABEB9E3" w14:textId="77777777" w:rsidR="004F1909" w:rsidRDefault="00F13F2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F1909" w14:paraId="753F5520" w14:textId="77777777">
        <w:trPr>
          <w:trHeight w:val="1089"/>
        </w:trPr>
        <w:tc>
          <w:tcPr>
            <w:tcW w:w="5451" w:type="dxa"/>
            <w:vAlign w:val="center"/>
          </w:tcPr>
          <w:p w14:paraId="55AF45C6"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6231E57E" w14:textId="77777777">
              <w:trPr>
                <w:trHeight w:val="113"/>
              </w:trPr>
              <w:tc>
                <w:tcPr>
                  <w:tcW w:w="3685" w:type="dxa"/>
                  <w:vAlign w:val="bottom"/>
                </w:tcPr>
                <w:p w14:paraId="4014A275" w14:textId="77777777"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Pr>
                      <w:rFonts w:ascii="Cambria" w:eastAsia="Cambria" w:hAnsi="Cambria" w:cs="Cambria"/>
                      <w:color w:val="808080"/>
                      <w:sz w:val="20"/>
                      <w:szCs w:val="20"/>
                      <w:shd w:val="clear" w:color="auto" w:fill="D9D9D9"/>
                    </w:rPr>
                    <w:t>Amy Hyman_</w:t>
                  </w:r>
                  <w:r>
                    <w:rPr>
                      <w:rFonts w:ascii="Cambria" w:eastAsia="Cambria" w:hAnsi="Cambria" w:cs="Cambria"/>
                      <w:color w:val="808080"/>
                      <w:sz w:val="52"/>
                      <w:szCs w:val="52"/>
                      <w:shd w:val="clear" w:color="auto" w:fill="D9D9D9"/>
                    </w:rPr>
                    <w:t>____</w:t>
                  </w:r>
                </w:p>
              </w:tc>
              <w:tc>
                <w:tcPr>
                  <w:tcW w:w="1350" w:type="dxa"/>
                  <w:vAlign w:val="bottom"/>
                </w:tcPr>
                <w:p w14:paraId="72A94110" w14:textId="77777777" w:rsidR="004F1909" w:rsidRDefault="00F13F2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08.12.22</w:t>
                  </w:r>
                </w:p>
              </w:tc>
            </w:tr>
          </w:tbl>
          <w:p w14:paraId="2F3DF528" w14:textId="77777777" w:rsidR="004F1909" w:rsidRDefault="00F13F2B">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6F2C5F6"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29D86DD0" w14:textId="77777777">
              <w:trPr>
                <w:trHeight w:val="113"/>
              </w:trPr>
              <w:tc>
                <w:tcPr>
                  <w:tcW w:w="3685" w:type="dxa"/>
                  <w:vAlign w:val="bottom"/>
                </w:tcPr>
                <w:p w14:paraId="5AA164AD" w14:textId="77777777"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CA039DA" w14:textId="77777777" w:rsidR="004F1909" w:rsidRDefault="00F13F2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EF983B9" w14:textId="77777777" w:rsidR="004F1909" w:rsidRDefault="00F13F2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F1909" w14:paraId="2954F571" w14:textId="77777777">
        <w:trPr>
          <w:trHeight w:val="1089"/>
        </w:trPr>
        <w:tc>
          <w:tcPr>
            <w:tcW w:w="5451" w:type="dxa"/>
            <w:vAlign w:val="center"/>
          </w:tcPr>
          <w:p w14:paraId="19B1B5D2"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02733DF8" w14:textId="77777777">
              <w:trPr>
                <w:trHeight w:val="113"/>
              </w:trPr>
              <w:tc>
                <w:tcPr>
                  <w:tcW w:w="3685" w:type="dxa"/>
                  <w:vAlign w:val="bottom"/>
                </w:tcPr>
                <w:p w14:paraId="5199033E" w14:textId="77777777"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61E4613" w14:textId="77777777" w:rsidR="004F1909" w:rsidRDefault="00F13F2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A1CF856" w14:textId="77777777" w:rsidR="004F1909" w:rsidRDefault="00F13F2B">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646FB949"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3DFC8E38" w14:textId="77777777">
              <w:trPr>
                <w:trHeight w:val="113"/>
              </w:trPr>
              <w:tc>
                <w:tcPr>
                  <w:tcW w:w="3685" w:type="dxa"/>
                  <w:vAlign w:val="bottom"/>
                </w:tcPr>
                <w:p w14:paraId="2D23FF49" w14:textId="77777777"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9055E39" w14:textId="77777777" w:rsidR="004F1909" w:rsidRDefault="00F13F2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CE8C832" w14:textId="77777777" w:rsidR="004F1909" w:rsidRDefault="00F13F2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F1909" w14:paraId="58AF0B8F" w14:textId="77777777">
        <w:trPr>
          <w:trHeight w:val="1089"/>
        </w:trPr>
        <w:tc>
          <w:tcPr>
            <w:tcW w:w="5451" w:type="dxa"/>
            <w:vAlign w:val="center"/>
          </w:tcPr>
          <w:p w14:paraId="3B58AA45"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p w14:paraId="5388F813" w14:textId="77777777" w:rsidR="004F1909" w:rsidRDefault="00B131FC">
            <w:pPr>
              <w:rPr>
                <w:rFonts w:ascii="Cambria" w:eastAsia="Cambria" w:hAnsi="Cambria" w:cs="Cambria"/>
                <w:sz w:val="20"/>
                <w:szCs w:val="20"/>
              </w:rPr>
            </w:pPr>
            <w:r>
              <w:rPr>
                <w:rFonts w:asciiTheme="minorHAnsi" w:eastAsia="Cambria" w:hAnsiTheme="minorHAnsi" w:cs="Cambria"/>
                <w:color w:val="808080"/>
                <w:sz w:val="24"/>
                <w:szCs w:val="24"/>
                <w:shd w:val="clear" w:color="auto" w:fill="D9D9D9"/>
              </w:rPr>
              <w:t>_________Scott E. Gordon__________</w:t>
            </w:r>
            <w:r>
              <w:rPr>
                <w:rFonts w:asciiTheme="minorHAnsi" w:eastAsia="Cambria" w:hAnsiTheme="minorHAnsi" w:cs="Cambria"/>
                <w:sz w:val="24"/>
                <w:szCs w:val="24"/>
              </w:rPr>
              <w:t xml:space="preserve"> </w:t>
            </w:r>
            <w:r>
              <w:rPr>
                <w:rFonts w:asciiTheme="minorHAnsi" w:eastAsia="Cambria" w:hAnsiTheme="minorHAnsi" w:cs="Cambria"/>
                <w:smallCaps/>
                <w:color w:val="808080"/>
                <w:sz w:val="24"/>
                <w:szCs w:val="24"/>
                <w:shd w:val="clear" w:color="auto" w:fill="D9D9D9"/>
              </w:rPr>
              <w:t>8-20-22</w:t>
            </w:r>
            <w:r>
              <w:rPr>
                <w:rFonts w:asciiTheme="minorHAnsi" w:eastAsia="Cambria" w:hAnsiTheme="minorHAnsi" w:cs="Cambria"/>
                <w:sz w:val="24"/>
                <w:szCs w:val="24"/>
              </w:rPr>
              <w:br/>
            </w:r>
            <w:r>
              <w:rPr>
                <w:rFonts w:ascii="Cambria" w:eastAsia="Cambria" w:hAnsi="Cambria" w:cs="Cambria"/>
                <w:b/>
                <w:sz w:val="20"/>
                <w:szCs w:val="20"/>
              </w:rPr>
              <w:t>College Dean</w:t>
            </w:r>
          </w:p>
        </w:tc>
        <w:tc>
          <w:tcPr>
            <w:tcW w:w="5451" w:type="dxa"/>
            <w:vAlign w:val="center"/>
          </w:tcPr>
          <w:p w14:paraId="48A1D708"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47380291" w14:textId="77777777">
              <w:trPr>
                <w:trHeight w:val="113"/>
              </w:trPr>
              <w:tc>
                <w:tcPr>
                  <w:tcW w:w="3685" w:type="dxa"/>
                  <w:vAlign w:val="bottom"/>
                </w:tcPr>
                <w:p w14:paraId="03C3177D" w14:textId="08A23095"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D144D7" w:rsidRPr="006077A3">
                    <w:rPr>
                      <w:rFonts w:ascii="Cambria" w:eastAsia="Cambria" w:hAnsi="Cambria" w:cs="Cambria"/>
                      <w:color w:val="808080"/>
                      <w:sz w:val="28"/>
                      <w:szCs w:val="28"/>
                      <w:shd w:val="clear" w:color="auto" w:fill="D9D9D9"/>
                    </w:rPr>
                    <w:t>Alan Utter</w:t>
                  </w:r>
                  <w:r w:rsidR="00D144D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p>
              </w:tc>
              <w:tc>
                <w:tcPr>
                  <w:tcW w:w="1350" w:type="dxa"/>
                  <w:vAlign w:val="bottom"/>
                </w:tcPr>
                <w:p w14:paraId="6E68D81F" w14:textId="1F917D9F" w:rsidR="004F1909" w:rsidRDefault="00D144D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9-12-22</w:t>
                  </w:r>
                </w:p>
              </w:tc>
            </w:tr>
          </w:tbl>
          <w:p w14:paraId="4AC73E54" w14:textId="77777777" w:rsidR="004F1909" w:rsidRDefault="00F13F2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F1909" w14:paraId="5924A11C" w14:textId="77777777">
        <w:trPr>
          <w:trHeight w:val="1089"/>
        </w:trPr>
        <w:tc>
          <w:tcPr>
            <w:tcW w:w="5451" w:type="dxa"/>
            <w:vAlign w:val="center"/>
          </w:tcPr>
          <w:p w14:paraId="4E5B4E21" w14:textId="77777777" w:rsidR="004F1909" w:rsidRDefault="004F1909">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F1909" w14:paraId="40F8216B" w14:textId="77777777">
              <w:trPr>
                <w:trHeight w:val="113"/>
              </w:trPr>
              <w:tc>
                <w:tcPr>
                  <w:tcW w:w="3685" w:type="dxa"/>
                  <w:vAlign w:val="bottom"/>
                </w:tcPr>
                <w:p w14:paraId="1FD13862" w14:textId="77777777" w:rsidR="004F1909" w:rsidRDefault="00F13F2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86CCCC3" w14:textId="77777777" w:rsidR="004F1909" w:rsidRDefault="00F13F2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A26D1C7" w14:textId="77777777" w:rsidR="004F1909" w:rsidRDefault="00F13F2B">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E4A72D9" w14:textId="77777777" w:rsidR="004F1909" w:rsidRDefault="004F1909">
            <w:pPr>
              <w:jc w:val="center"/>
              <w:rPr>
                <w:rFonts w:ascii="Cambria" w:eastAsia="Cambria" w:hAnsi="Cambria" w:cs="Cambria"/>
                <w:sz w:val="20"/>
                <w:szCs w:val="20"/>
              </w:rPr>
            </w:pPr>
          </w:p>
        </w:tc>
      </w:tr>
    </w:tbl>
    <w:p w14:paraId="6D458470" w14:textId="77777777" w:rsidR="004F1909" w:rsidRDefault="004F1909">
      <w:pPr>
        <w:pBdr>
          <w:bottom w:val="single" w:sz="12" w:space="1" w:color="000000"/>
        </w:pBdr>
        <w:rPr>
          <w:rFonts w:ascii="Cambria" w:eastAsia="Cambria" w:hAnsi="Cambria" w:cs="Cambria"/>
          <w:sz w:val="20"/>
          <w:szCs w:val="20"/>
        </w:rPr>
      </w:pPr>
    </w:p>
    <w:p w14:paraId="1EF6B1A7" w14:textId="77777777" w:rsidR="004F1909" w:rsidRDefault="00F13F2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90A1BF8" w14:textId="77777777" w:rsidR="004F1909" w:rsidRDefault="00F13F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Kacie Altom, kaltom@astate.edu, (870)972-2935</w:t>
      </w:r>
    </w:p>
    <w:p w14:paraId="13E0042A" w14:textId="77777777" w:rsidR="004F1909" w:rsidRDefault="004F1909">
      <w:pPr>
        <w:tabs>
          <w:tab w:val="left" w:pos="360"/>
          <w:tab w:val="left" w:pos="720"/>
        </w:tabs>
        <w:spacing w:after="0" w:line="240" w:lineRule="auto"/>
        <w:rPr>
          <w:rFonts w:ascii="Cambria" w:eastAsia="Cambria" w:hAnsi="Cambria" w:cs="Cambria"/>
          <w:sz w:val="20"/>
          <w:szCs w:val="20"/>
        </w:rPr>
      </w:pPr>
    </w:p>
    <w:p w14:paraId="140C7788" w14:textId="77777777" w:rsidR="004F1909" w:rsidRDefault="00F13F2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3D525FB1" w14:textId="77777777" w:rsidR="004F1909" w:rsidRDefault="00F13F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Readmission standards for nursing at this point are not accurately reflected in the bulletin.  While CNHP requires a cumulative GPA of 2.0, Nursing requires 3.0 (which is the same as our admission standard).  </w:t>
      </w:r>
      <w:proofErr w:type="gramStart"/>
      <w:r>
        <w:rPr>
          <w:rFonts w:ascii="Cambria" w:eastAsia="Cambria" w:hAnsi="Cambria" w:cs="Cambria"/>
          <w:sz w:val="20"/>
          <w:szCs w:val="20"/>
        </w:rPr>
        <w:t>Additionally</w:t>
      </w:r>
      <w:proofErr w:type="gramEnd"/>
      <w:r>
        <w:rPr>
          <w:rFonts w:ascii="Cambria" w:eastAsia="Cambria" w:hAnsi="Cambria" w:cs="Cambria"/>
          <w:sz w:val="20"/>
          <w:szCs w:val="20"/>
        </w:rPr>
        <w:t xml:space="preserve"> we would like to reflect that if a student wishes to be readmitted to the program and has below a 3.0 GPA, they will be given one additional semester to bring their GPA up to the minimum 3.0.  If they are not successful at bringing up their GPA during that semester, they will no longer be eligible for readmission. </w:t>
      </w:r>
    </w:p>
    <w:p w14:paraId="1C2DE77D" w14:textId="77777777" w:rsidR="004F1909" w:rsidRDefault="004F1909">
      <w:pPr>
        <w:tabs>
          <w:tab w:val="left" w:pos="360"/>
          <w:tab w:val="left" w:pos="720"/>
        </w:tabs>
        <w:spacing w:after="0" w:line="240" w:lineRule="auto"/>
        <w:rPr>
          <w:rFonts w:ascii="Cambria" w:eastAsia="Cambria" w:hAnsi="Cambria" w:cs="Cambria"/>
          <w:b/>
          <w:sz w:val="20"/>
          <w:szCs w:val="20"/>
        </w:rPr>
      </w:pPr>
    </w:p>
    <w:p w14:paraId="28166640" w14:textId="77777777" w:rsidR="004F1909" w:rsidRDefault="00F13F2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7E5D75CB" w14:textId="77777777" w:rsidR="004F1909" w:rsidRDefault="00F13F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2023</w:t>
      </w:r>
    </w:p>
    <w:p w14:paraId="627CF710" w14:textId="77777777" w:rsidR="004F1909" w:rsidRDefault="004F1909">
      <w:pPr>
        <w:tabs>
          <w:tab w:val="left" w:pos="360"/>
          <w:tab w:val="left" w:pos="720"/>
        </w:tabs>
        <w:spacing w:after="0" w:line="240" w:lineRule="auto"/>
        <w:rPr>
          <w:rFonts w:ascii="Cambria" w:eastAsia="Cambria" w:hAnsi="Cambria" w:cs="Cambria"/>
          <w:sz w:val="20"/>
          <w:szCs w:val="20"/>
        </w:rPr>
      </w:pPr>
    </w:p>
    <w:p w14:paraId="6F1F06A3" w14:textId="77777777" w:rsidR="004F1909" w:rsidRDefault="004F1909">
      <w:pPr>
        <w:tabs>
          <w:tab w:val="left" w:pos="360"/>
          <w:tab w:val="left" w:pos="720"/>
        </w:tabs>
        <w:spacing w:after="0" w:line="240" w:lineRule="auto"/>
        <w:rPr>
          <w:rFonts w:ascii="Cambria" w:eastAsia="Cambria" w:hAnsi="Cambria" w:cs="Cambria"/>
          <w:sz w:val="20"/>
          <w:szCs w:val="20"/>
        </w:rPr>
      </w:pPr>
    </w:p>
    <w:p w14:paraId="144E95A7" w14:textId="77777777" w:rsidR="004F1909" w:rsidRDefault="00F13F2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25CFD3A7" w14:textId="77777777" w:rsidR="004F1909" w:rsidRDefault="00F13F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 the past we only admitted to the program once per year.  Thus, students had a semester between failure to progress and the semester they would be applying for readmission.  Now that we are admitting students twice per year, we want to provide an opportunity for students whose GPA drops below a 3.0 after failing a nursing course to remain eligible for readmission for one additional semester.  This may help prevent an increase in attrition and, therefore, maintain program completion rates. </w:t>
      </w:r>
    </w:p>
    <w:p w14:paraId="30F7790C" w14:textId="77777777" w:rsidR="004F1909" w:rsidRDefault="00F13F2B">
      <w:pPr>
        <w:rPr>
          <w:rFonts w:ascii="Cambria" w:eastAsia="Cambria" w:hAnsi="Cambria" w:cs="Cambria"/>
          <w:sz w:val="20"/>
          <w:szCs w:val="20"/>
        </w:rPr>
      </w:pPr>
      <w:r>
        <w:br w:type="page"/>
      </w:r>
    </w:p>
    <w:p w14:paraId="20EB90DC" w14:textId="77777777" w:rsidR="004F1909" w:rsidRDefault="00F13F2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821170D" w14:textId="77777777" w:rsidR="004F1909" w:rsidRDefault="004F1909">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F1909" w14:paraId="13ECDF9E" w14:textId="77777777">
        <w:tc>
          <w:tcPr>
            <w:tcW w:w="10790" w:type="dxa"/>
            <w:shd w:val="clear" w:color="auto" w:fill="D9D9D9"/>
          </w:tcPr>
          <w:p w14:paraId="787DFA01" w14:textId="77777777" w:rsidR="004F1909" w:rsidRDefault="00F13F2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F1909" w14:paraId="3CA2761D" w14:textId="77777777">
        <w:tc>
          <w:tcPr>
            <w:tcW w:w="10790" w:type="dxa"/>
            <w:shd w:val="clear" w:color="auto" w:fill="F2F2F2"/>
          </w:tcPr>
          <w:p w14:paraId="014B6F91" w14:textId="77777777" w:rsidR="004F1909" w:rsidRDefault="004F1909">
            <w:pPr>
              <w:tabs>
                <w:tab w:val="left" w:pos="360"/>
                <w:tab w:val="left" w:pos="720"/>
              </w:tabs>
              <w:jc w:val="center"/>
              <w:rPr>
                <w:rFonts w:ascii="Times New Roman" w:eastAsia="Times New Roman" w:hAnsi="Times New Roman" w:cs="Times New Roman"/>
                <w:b/>
                <w:color w:val="000000"/>
                <w:sz w:val="18"/>
                <w:szCs w:val="18"/>
              </w:rPr>
            </w:pPr>
          </w:p>
          <w:p w14:paraId="4603C5DF" w14:textId="77777777" w:rsidR="004F1909" w:rsidRDefault="00F13F2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9CADEB2" w14:textId="77777777" w:rsidR="004F1909" w:rsidRDefault="004F1909">
            <w:pPr>
              <w:rPr>
                <w:rFonts w:ascii="Times New Roman" w:eastAsia="Times New Roman" w:hAnsi="Times New Roman" w:cs="Times New Roman"/>
                <w:b/>
                <w:color w:val="FF0000"/>
                <w:sz w:val="14"/>
                <w:szCs w:val="14"/>
              </w:rPr>
            </w:pPr>
          </w:p>
          <w:p w14:paraId="16CE1A13" w14:textId="77777777" w:rsidR="004F1909" w:rsidRDefault="00F13F2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BCB0259" w14:textId="77777777" w:rsidR="004F1909" w:rsidRDefault="004F1909">
            <w:pPr>
              <w:tabs>
                <w:tab w:val="left" w:pos="360"/>
                <w:tab w:val="left" w:pos="720"/>
              </w:tabs>
              <w:jc w:val="center"/>
              <w:rPr>
                <w:rFonts w:ascii="Times New Roman" w:eastAsia="Times New Roman" w:hAnsi="Times New Roman" w:cs="Times New Roman"/>
                <w:b/>
                <w:color w:val="000000"/>
                <w:sz w:val="10"/>
                <w:szCs w:val="10"/>
                <w:u w:val="single"/>
              </w:rPr>
            </w:pPr>
          </w:p>
          <w:p w14:paraId="3625FA0F" w14:textId="77777777" w:rsidR="004F1909" w:rsidRDefault="004F1909">
            <w:pPr>
              <w:tabs>
                <w:tab w:val="left" w:pos="360"/>
                <w:tab w:val="left" w:pos="720"/>
              </w:tabs>
              <w:jc w:val="center"/>
              <w:rPr>
                <w:rFonts w:ascii="Times New Roman" w:eastAsia="Times New Roman" w:hAnsi="Times New Roman" w:cs="Times New Roman"/>
                <w:b/>
                <w:color w:val="000000"/>
                <w:sz w:val="10"/>
                <w:szCs w:val="10"/>
                <w:u w:val="single"/>
              </w:rPr>
            </w:pPr>
          </w:p>
          <w:p w14:paraId="69F6D050" w14:textId="77777777" w:rsidR="004F1909" w:rsidRDefault="004F1909">
            <w:pPr>
              <w:tabs>
                <w:tab w:val="left" w:pos="360"/>
                <w:tab w:val="left" w:pos="720"/>
              </w:tabs>
              <w:ind w:left="360"/>
              <w:jc w:val="center"/>
              <w:rPr>
                <w:rFonts w:ascii="Cambria" w:eastAsia="Cambria" w:hAnsi="Cambria" w:cs="Cambria"/>
                <w:sz w:val="18"/>
                <w:szCs w:val="18"/>
              </w:rPr>
            </w:pPr>
          </w:p>
        </w:tc>
      </w:tr>
    </w:tbl>
    <w:p w14:paraId="3F9A0356" w14:textId="77777777" w:rsidR="004F1909" w:rsidRDefault="00F13F2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27EDB0D" w14:textId="77777777" w:rsidR="004F1909" w:rsidRDefault="004F1909">
      <w:pPr>
        <w:rPr>
          <w:rFonts w:ascii="Cambria" w:eastAsia="Cambria" w:hAnsi="Cambria" w:cs="Cambria"/>
          <w:sz w:val="18"/>
          <w:szCs w:val="18"/>
        </w:rPr>
      </w:pPr>
    </w:p>
    <w:p w14:paraId="27A64F46" w14:textId="77777777" w:rsidR="004F1909" w:rsidRDefault="00F13F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Before Page 337</w:t>
      </w:r>
    </w:p>
    <w:p w14:paraId="323C0A32" w14:textId="77777777" w:rsidR="004F1909" w:rsidRDefault="00F13F2B">
      <w:pPr>
        <w:tabs>
          <w:tab w:val="left" w:pos="360"/>
          <w:tab w:val="left" w:pos="720"/>
        </w:tabs>
        <w:spacing w:after="0" w:line="240" w:lineRule="auto"/>
        <w:jc w:val="center"/>
      </w:pPr>
      <w:r>
        <w:t>Social Work — Bachelor of Social Work</w:t>
      </w:r>
    </w:p>
    <w:p w14:paraId="445FEADE" w14:textId="77777777" w:rsidR="004F1909" w:rsidRDefault="00F13F2B">
      <w:pPr>
        <w:tabs>
          <w:tab w:val="left" w:pos="360"/>
          <w:tab w:val="left" w:pos="720"/>
        </w:tabs>
        <w:spacing w:after="0" w:line="240" w:lineRule="auto"/>
      </w:pPr>
      <w:r>
        <w:tab/>
        <w:t xml:space="preserve">Students must be admitted to the program before they will be allowed to take Social Work major courses. Students must have a minimum of 45 hours with a GPA of at least 2.75 overall. Generally, students will be admitted during the second semester of their sophomore year. Consideration for admission to the program will be in the spring semester. Specific due dates for materials will be posted on the notice board outside the departmental office. Students should follow the criteria in the Social Work Student Handbook available on the web. </w:t>
      </w:r>
    </w:p>
    <w:p w14:paraId="2EC22429" w14:textId="77777777" w:rsidR="004F1909" w:rsidRDefault="004F1909">
      <w:pPr>
        <w:tabs>
          <w:tab w:val="left" w:pos="360"/>
          <w:tab w:val="left" w:pos="720"/>
        </w:tabs>
        <w:spacing w:after="0" w:line="240" w:lineRule="auto"/>
      </w:pPr>
    </w:p>
    <w:p w14:paraId="68F206BE" w14:textId="77777777" w:rsidR="004F1909" w:rsidRDefault="00F13F2B">
      <w:pPr>
        <w:tabs>
          <w:tab w:val="left" w:pos="360"/>
          <w:tab w:val="left" w:pos="720"/>
        </w:tabs>
        <w:spacing w:after="0" w:line="240" w:lineRule="auto"/>
        <w:rPr>
          <w:b/>
        </w:rPr>
      </w:pPr>
      <w:r>
        <w:rPr>
          <w:b/>
        </w:rPr>
        <w:t>PROBATION, RETENTION, AND READMISSION</w:t>
      </w:r>
    </w:p>
    <w:p w14:paraId="27F99CAA" w14:textId="77777777" w:rsidR="004F1909" w:rsidRDefault="00F13F2B">
      <w:pPr>
        <w:tabs>
          <w:tab w:val="left" w:pos="360"/>
          <w:tab w:val="left" w:pos="720"/>
        </w:tabs>
        <w:spacing w:after="0" w:line="240" w:lineRule="auto"/>
      </w:pPr>
      <w:r>
        <w:tab/>
        <w:t xml:space="preserve">All programs in the College of Nursing and Health Professions have policies governing probation, retention, and readmission. </w:t>
      </w:r>
    </w:p>
    <w:p w14:paraId="2DFBDFFB" w14:textId="77777777" w:rsidR="004F1909" w:rsidRDefault="004F1909">
      <w:pPr>
        <w:tabs>
          <w:tab w:val="left" w:pos="360"/>
          <w:tab w:val="left" w:pos="720"/>
        </w:tabs>
        <w:spacing w:after="0" w:line="240" w:lineRule="auto"/>
      </w:pPr>
    </w:p>
    <w:p w14:paraId="32CC58D5" w14:textId="77777777" w:rsidR="004F1909" w:rsidRDefault="00F13F2B">
      <w:pPr>
        <w:tabs>
          <w:tab w:val="left" w:pos="360"/>
          <w:tab w:val="left" w:pos="720"/>
        </w:tabs>
        <w:spacing w:after="0" w:line="240" w:lineRule="auto"/>
      </w:pPr>
      <w:r>
        <w:rPr>
          <w:b/>
        </w:rPr>
        <w:t>Probation:</w:t>
      </w:r>
      <w:r>
        <w:t xml:space="preserve"> When the cumulative, semester, or session grade point average falls below 2.00, the student in occupational therapist assistant, physical therapist assistant, radiologic technology, associate degree nursing, or baccalaureate degree nursing, or Dietetics will be placed on probation. At the end of the next semester or session of enrollment the cumulative grade point average must be at least 2.00 for the student to remain in his/her respective program. </w:t>
      </w:r>
    </w:p>
    <w:p w14:paraId="6478A324" w14:textId="77777777" w:rsidR="004F1909" w:rsidRDefault="004F1909">
      <w:pPr>
        <w:tabs>
          <w:tab w:val="left" w:pos="360"/>
          <w:tab w:val="left" w:pos="720"/>
        </w:tabs>
        <w:spacing w:after="0" w:line="240" w:lineRule="auto"/>
      </w:pPr>
    </w:p>
    <w:p w14:paraId="03178C06" w14:textId="77777777" w:rsidR="004F1909" w:rsidRDefault="00F13F2B">
      <w:pPr>
        <w:tabs>
          <w:tab w:val="left" w:pos="360"/>
          <w:tab w:val="left" w:pos="720"/>
        </w:tabs>
        <w:spacing w:after="0" w:line="240" w:lineRule="auto"/>
      </w:pPr>
      <w:r>
        <w:rPr>
          <w:b/>
        </w:rPr>
        <w:t>Retention:</w:t>
      </w:r>
      <w:r>
        <w:t xml:space="preserve"> A student may</w:t>
      </w:r>
      <w:r>
        <w:rPr>
          <w:b/>
          <w:i/>
          <w:u w:val="single"/>
        </w:rPr>
        <w:t xml:space="preserve"> NOT</w:t>
      </w:r>
      <w:r>
        <w:t xml:space="preserve"> continue in the following programs if the requirements (listed below) are not maintained: </w:t>
      </w:r>
    </w:p>
    <w:p w14:paraId="396383E4" w14:textId="77777777" w:rsidR="004F1909" w:rsidRDefault="00F13F2B">
      <w:pPr>
        <w:tabs>
          <w:tab w:val="left" w:pos="360"/>
          <w:tab w:val="left" w:pos="720"/>
        </w:tabs>
        <w:spacing w:after="0" w:line="240" w:lineRule="auto"/>
      </w:pPr>
      <w:r>
        <w:t xml:space="preserve">A. Clinical laboratory sciences programs: if a grade lower than “C” is received in any biological, chemistry or CLS course, or the student fails to maintain an overall GPA of 2.00 in his/her respective program. </w:t>
      </w:r>
    </w:p>
    <w:p w14:paraId="39C7A722" w14:textId="77777777" w:rsidR="004F1909" w:rsidRDefault="00F13F2B">
      <w:pPr>
        <w:tabs>
          <w:tab w:val="left" w:pos="360"/>
          <w:tab w:val="left" w:pos="720"/>
        </w:tabs>
        <w:spacing w:after="0" w:line="240" w:lineRule="auto"/>
      </w:pPr>
      <w:r>
        <w:t xml:space="preserve">B. Any medical imaging and radiologic science program: if a grade of lower than a “C” is received in any MIRS degree course. </w:t>
      </w:r>
    </w:p>
    <w:p w14:paraId="3B63A402" w14:textId="77777777" w:rsidR="004F1909" w:rsidRDefault="00F13F2B">
      <w:pPr>
        <w:tabs>
          <w:tab w:val="left" w:pos="360"/>
          <w:tab w:val="left" w:pos="720"/>
        </w:tabs>
        <w:spacing w:after="0" w:line="240" w:lineRule="auto"/>
      </w:pPr>
      <w:r>
        <w:t xml:space="preserve">C. Associate degree nursing program: if a grade lower than “C” is received in a required nursing course, if the student withdraws from a nursing course to avoid a failing grade or if the GPA is less than 2.00 in the required support courses upon entry to the last semester of the program. </w:t>
      </w:r>
    </w:p>
    <w:p w14:paraId="7897C6B3" w14:textId="77777777" w:rsidR="004F1909" w:rsidRDefault="00F13F2B">
      <w:pPr>
        <w:tabs>
          <w:tab w:val="left" w:pos="360"/>
          <w:tab w:val="left" w:pos="720"/>
        </w:tabs>
        <w:spacing w:after="0" w:line="240" w:lineRule="auto"/>
      </w:pPr>
      <w:r>
        <w:t xml:space="preserve">D. Baccalaureate degree nursing program: if a grade lower than “C” is received in a required nursing course, if the student withdraws from a nursing course to avoid a failing grade, or if the grade is less than “C” in the required laboratory sciences upon entry to the sophomore and junior level nursing courses. </w:t>
      </w:r>
    </w:p>
    <w:p w14:paraId="71AEC965" w14:textId="77777777" w:rsidR="004F1909" w:rsidRDefault="00F13F2B">
      <w:pPr>
        <w:tabs>
          <w:tab w:val="left" w:pos="360"/>
          <w:tab w:val="left" w:pos="720"/>
        </w:tabs>
        <w:spacing w:after="0" w:line="240" w:lineRule="auto"/>
      </w:pPr>
      <w:r>
        <w:t xml:space="preserve">E. Dietetics program: if a grade lower than “C” is received in any degree course. </w:t>
      </w:r>
    </w:p>
    <w:p w14:paraId="59711802" w14:textId="77777777" w:rsidR="004F1909" w:rsidRDefault="00F13F2B">
      <w:pPr>
        <w:tabs>
          <w:tab w:val="left" w:pos="360"/>
          <w:tab w:val="left" w:pos="720"/>
        </w:tabs>
        <w:spacing w:after="0" w:line="240" w:lineRule="auto"/>
      </w:pPr>
      <w:r>
        <w:t xml:space="preserve">F. Occupational therapist assistant program: if a grade lower than “C” is received in any OTA course. </w:t>
      </w:r>
    </w:p>
    <w:p w14:paraId="62B2E95A" w14:textId="77777777" w:rsidR="004F1909" w:rsidRDefault="00F13F2B">
      <w:pPr>
        <w:tabs>
          <w:tab w:val="left" w:pos="360"/>
          <w:tab w:val="left" w:pos="720"/>
        </w:tabs>
        <w:spacing w:after="0" w:line="240" w:lineRule="auto"/>
      </w:pPr>
      <w:r>
        <w:lastRenderedPageBreak/>
        <w:t xml:space="preserve">G. Physical therapist assistant program: if a grade lower than “C” is received in any PTA course. </w:t>
      </w:r>
    </w:p>
    <w:p w14:paraId="04AF1FBB" w14:textId="77777777" w:rsidR="004F1909" w:rsidRDefault="00F13F2B">
      <w:pPr>
        <w:tabs>
          <w:tab w:val="left" w:pos="360"/>
          <w:tab w:val="left" w:pos="720"/>
        </w:tabs>
        <w:spacing w:after="0" w:line="240" w:lineRule="auto"/>
      </w:pPr>
      <w:r>
        <w:t xml:space="preserve">H. Baccalaureate degree social work program: if a grade lower than “C” is received in any social work course or if a student fails to maintain a 2.75 GPA in the program. </w:t>
      </w:r>
    </w:p>
    <w:p w14:paraId="4D60E9FA" w14:textId="77777777" w:rsidR="004F1909" w:rsidRDefault="004F1909">
      <w:pPr>
        <w:tabs>
          <w:tab w:val="left" w:pos="360"/>
          <w:tab w:val="left" w:pos="720"/>
        </w:tabs>
        <w:spacing w:after="0" w:line="240" w:lineRule="auto"/>
      </w:pPr>
    </w:p>
    <w:p w14:paraId="19FCF9A2" w14:textId="77777777" w:rsidR="004F1909" w:rsidRDefault="00F13F2B">
      <w:pPr>
        <w:tabs>
          <w:tab w:val="left" w:pos="360"/>
          <w:tab w:val="left" w:pos="720"/>
        </w:tabs>
        <w:spacing w:after="0" w:line="240" w:lineRule="auto"/>
      </w:pPr>
      <w:r>
        <w:rPr>
          <w:b/>
        </w:rPr>
        <w:t>Readmission:</w:t>
      </w:r>
      <w:r>
        <w:t xml:space="preserve"> If students are not allowed to continue in a program because of the above stipulations, readmission will be considered only after the student submits a formal application for readmission to the appropriate department or program. </w:t>
      </w:r>
    </w:p>
    <w:p w14:paraId="19017F37" w14:textId="77777777" w:rsidR="004F1909" w:rsidRDefault="004F1909">
      <w:pPr>
        <w:tabs>
          <w:tab w:val="left" w:pos="360"/>
          <w:tab w:val="left" w:pos="720"/>
        </w:tabs>
        <w:spacing w:after="0" w:line="240" w:lineRule="auto"/>
      </w:pPr>
    </w:p>
    <w:p w14:paraId="697A1FC5" w14:textId="77777777" w:rsidR="004F1909" w:rsidRDefault="00F13F2B">
      <w:pPr>
        <w:tabs>
          <w:tab w:val="left" w:pos="360"/>
          <w:tab w:val="left" w:pos="720"/>
        </w:tabs>
        <w:spacing w:after="0" w:line="240" w:lineRule="auto"/>
      </w:pPr>
      <w:r>
        <w:t xml:space="preserve">A. Students are </w:t>
      </w:r>
      <w:r>
        <w:rPr>
          <w:b/>
          <w:i/>
          <w:u w:val="single"/>
        </w:rPr>
        <w:t>NOT</w:t>
      </w:r>
      <w:r>
        <w:t xml:space="preserve"> eligible for readmission if: </w:t>
      </w:r>
    </w:p>
    <w:p w14:paraId="0D21AAA7" w14:textId="77777777" w:rsidR="004F1909" w:rsidRDefault="00F13F2B">
      <w:pPr>
        <w:tabs>
          <w:tab w:val="left" w:pos="360"/>
          <w:tab w:val="left" w:pos="720"/>
        </w:tabs>
        <w:spacing w:after="0" w:line="240" w:lineRule="auto"/>
        <w:ind w:left="360"/>
        <w:rPr>
          <w:color w:val="548DD4"/>
        </w:rPr>
      </w:pPr>
      <w:r>
        <w:t xml:space="preserve">1. the cumulative grade point average is lower than 2.00. (2.75 for social work student) </w:t>
      </w:r>
      <w:r>
        <w:rPr>
          <w:color w:val="548DD4"/>
          <w:highlight w:val="yellow"/>
        </w:rPr>
        <w:t>(3.0 for BSN students—if a student’s GPA falls below 3.0 after failure of a nursing course, the student will be allowed one academic semester in which to improve their cumulative GPA to 3.0 or better)</w:t>
      </w:r>
    </w:p>
    <w:p w14:paraId="5F9C733A" w14:textId="77777777" w:rsidR="004F1909" w:rsidRDefault="00F13F2B">
      <w:pPr>
        <w:tabs>
          <w:tab w:val="left" w:pos="360"/>
          <w:tab w:val="left" w:pos="720"/>
        </w:tabs>
        <w:spacing w:after="0" w:line="240" w:lineRule="auto"/>
        <w:ind w:left="360"/>
      </w:pPr>
      <w:r>
        <w:t>2. the student has received a final grade lower than “C” twice in the same course, or has received a grade lower than “C” in professional courses in two separate semesters in the same program. [In Nursing, withdrawal from a nursing course to avoid a failing grade is considered the same as receiving a grade lower than “C.”]</w:t>
      </w:r>
    </w:p>
    <w:p w14:paraId="0FFD5882" w14:textId="77777777" w:rsidR="004F1909" w:rsidRDefault="00F13F2B">
      <w:pPr>
        <w:tabs>
          <w:tab w:val="left" w:pos="360"/>
          <w:tab w:val="left" w:pos="720"/>
        </w:tabs>
        <w:spacing w:after="0" w:line="240" w:lineRule="auto"/>
        <w:ind w:left="360"/>
        <w:rPr>
          <w:rFonts w:ascii="Cambria" w:eastAsia="Cambria" w:hAnsi="Cambria" w:cs="Cambria"/>
          <w:color w:val="548DD4"/>
          <w:sz w:val="20"/>
          <w:szCs w:val="20"/>
          <w:highlight w:val="yellow"/>
        </w:rPr>
      </w:pPr>
      <w:r>
        <w:rPr>
          <w:rFonts w:ascii="Cambria" w:eastAsia="Cambria" w:hAnsi="Cambria" w:cs="Cambria"/>
          <w:color w:val="548DD4"/>
          <w:sz w:val="20"/>
          <w:szCs w:val="20"/>
          <w:highlight w:val="yellow"/>
        </w:rPr>
        <w:t>3. BSN:  the student does not have a cumulative GPA of at least 3.0 at time of application for readmission and/or does not achieve a cumulative GPA of at least 3.0 after provision of one academic semester to improve GPA following failure of a nursing course(s).</w:t>
      </w:r>
    </w:p>
    <w:p w14:paraId="05391DF1" w14:textId="77777777" w:rsidR="004F1909" w:rsidRDefault="004F1909">
      <w:pPr>
        <w:tabs>
          <w:tab w:val="left" w:pos="360"/>
          <w:tab w:val="left" w:pos="720"/>
        </w:tabs>
        <w:spacing w:after="0" w:line="240" w:lineRule="auto"/>
        <w:ind w:left="360"/>
        <w:rPr>
          <w:rFonts w:ascii="Cambria" w:eastAsia="Cambria" w:hAnsi="Cambria" w:cs="Cambria"/>
          <w:sz w:val="20"/>
          <w:szCs w:val="20"/>
        </w:rPr>
      </w:pPr>
    </w:p>
    <w:p w14:paraId="7B3E4831" w14:textId="77777777" w:rsidR="004F1909" w:rsidRDefault="00F13F2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 Page 337</w:t>
      </w:r>
    </w:p>
    <w:p w14:paraId="1F646EFF" w14:textId="77777777" w:rsidR="004F1909" w:rsidRDefault="00F13F2B">
      <w:pPr>
        <w:tabs>
          <w:tab w:val="left" w:pos="360"/>
          <w:tab w:val="left" w:pos="720"/>
        </w:tabs>
        <w:spacing w:after="0" w:line="240" w:lineRule="auto"/>
        <w:jc w:val="center"/>
      </w:pPr>
      <w:r>
        <w:t>Social Work — Bachelor of Social Work</w:t>
      </w:r>
    </w:p>
    <w:p w14:paraId="6B02F564" w14:textId="77777777" w:rsidR="004F1909" w:rsidRDefault="00F13F2B">
      <w:pPr>
        <w:tabs>
          <w:tab w:val="left" w:pos="360"/>
          <w:tab w:val="left" w:pos="720"/>
        </w:tabs>
        <w:spacing w:after="0" w:line="240" w:lineRule="auto"/>
      </w:pPr>
      <w:r>
        <w:tab/>
        <w:t xml:space="preserve">Students must be admitted to the program before they will be allowed to take Social Work major courses. Students must have a minimum of 45 hours with a GPA of at least 2.75 overall. Generally, students will be admitted during the second semester of their sophomore year. Consideration for admission to the program will be in the spring semester. Specific due dates for materials will be posted on the notice board outside the departmental office. Students should follow the criteria in the Social Work Student Handbook available on the web. </w:t>
      </w:r>
    </w:p>
    <w:p w14:paraId="6B8CE57A" w14:textId="77777777" w:rsidR="004F1909" w:rsidRDefault="004F1909">
      <w:pPr>
        <w:tabs>
          <w:tab w:val="left" w:pos="360"/>
          <w:tab w:val="left" w:pos="720"/>
        </w:tabs>
        <w:spacing w:after="0" w:line="240" w:lineRule="auto"/>
      </w:pPr>
    </w:p>
    <w:p w14:paraId="174C65BF" w14:textId="77777777" w:rsidR="004F1909" w:rsidRDefault="00F13F2B">
      <w:pPr>
        <w:tabs>
          <w:tab w:val="left" w:pos="360"/>
          <w:tab w:val="left" w:pos="720"/>
        </w:tabs>
        <w:spacing w:after="0" w:line="240" w:lineRule="auto"/>
        <w:rPr>
          <w:b/>
        </w:rPr>
      </w:pPr>
      <w:r>
        <w:rPr>
          <w:b/>
        </w:rPr>
        <w:t>PROBATION, RETENTION, AND READMISSION</w:t>
      </w:r>
    </w:p>
    <w:p w14:paraId="68E7FD91" w14:textId="77777777" w:rsidR="004F1909" w:rsidRDefault="00F13F2B">
      <w:pPr>
        <w:tabs>
          <w:tab w:val="left" w:pos="360"/>
          <w:tab w:val="left" w:pos="720"/>
        </w:tabs>
        <w:spacing w:after="0" w:line="240" w:lineRule="auto"/>
      </w:pPr>
      <w:r>
        <w:tab/>
        <w:t xml:space="preserve">All programs in the College of Nursing and Health Professions have policies governing probation, retention, and readmission. </w:t>
      </w:r>
    </w:p>
    <w:p w14:paraId="26F791D2" w14:textId="77777777" w:rsidR="004F1909" w:rsidRDefault="004F1909">
      <w:pPr>
        <w:tabs>
          <w:tab w:val="left" w:pos="360"/>
          <w:tab w:val="left" w:pos="720"/>
        </w:tabs>
        <w:spacing w:after="0" w:line="240" w:lineRule="auto"/>
      </w:pPr>
    </w:p>
    <w:p w14:paraId="02A1FF95" w14:textId="77777777" w:rsidR="004F1909" w:rsidRDefault="00F13F2B">
      <w:pPr>
        <w:tabs>
          <w:tab w:val="left" w:pos="360"/>
          <w:tab w:val="left" w:pos="720"/>
        </w:tabs>
        <w:spacing w:after="0" w:line="240" w:lineRule="auto"/>
      </w:pPr>
      <w:r>
        <w:rPr>
          <w:b/>
        </w:rPr>
        <w:t>Probation:</w:t>
      </w:r>
      <w:r>
        <w:t xml:space="preserve"> When the cumulative, semester, or session grade point average falls below 2.00, the student in occupational therapist assistant, physical therapist assistant, radiologic technology, associate degree nursing, or baccalaureate degree nursing, or Dietetics will be placed on probation. At the end of the next semester or session of enrollment the cumulative grade point average must be at least 2.00 for the student to remain in his/her respective program. </w:t>
      </w:r>
    </w:p>
    <w:p w14:paraId="1BD6A5E3" w14:textId="77777777" w:rsidR="004F1909" w:rsidRDefault="004F1909">
      <w:pPr>
        <w:tabs>
          <w:tab w:val="left" w:pos="360"/>
          <w:tab w:val="left" w:pos="720"/>
        </w:tabs>
        <w:spacing w:after="0" w:line="240" w:lineRule="auto"/>
      </w:pPr>
    </w:p>
    <w:p w14:paraId="14A6B622" w14:textId="77777777" w:rsidR="004F1909" w:rsidRDefault="00F13F2B">
      <w:pPr>
        <w:tabs>
          <w:tab w:val="left" w:pos="360"/>
          <w:tab w:val="left" w:pos="720"/>
        </w:tabs>
        <w:spacing w:after="0" w:line="240" w:lineRule="auto"/>
      </w:pPr>
      <w:r>
        <w:rPr>
          <w:b/>
        </w:rPr>
        <w:t>Retention:</w:t>
      </w:r>
      <w:r>
        <w:t xml:space="preserve"> A student may</w:t>
      </w:r>
      <w:r>
        <w:rPr>
          <w:b/>
          <w:i/>
          <w:u w:val="single"/>
        </w:rPr>
        <w:t xml:space="preserve"> NOT</w:t>
      </w:r>
      <w:r>
        <w:t xml:space="preserve"> continue in the following programs if the requirements (listed below) are not maintained: </w:t>
      </w:r>
    </w:p>
    <w:p w14:paraId="5AA5F777" w14:textId="77777777" w:rsidR="004F1909" w:rsidRDefault="00F13F2B">
      <w:pPr>
        <w:tabs>
          <w:tab w:val="left" w:pos="360"/>
          <w:tab w:val="left" w:pos="720"/>
        </w:tabs>
        <w:spacing w:after="0" w:line="240" w:lineRule="auto"/>
      </w:pPr>
      <w:r>
        <w:t xml:space="preserve">A. Clinical laboratory sciences programs: if a grade lower than “C” is received in any biological, chemistry or CLS course, or the student fails to maintain an overall GPA of 2.00 in his/her respective program. </w:t>
      </w:r>
    </w:p>
    <w:p w14:paraId="2C136427" w14:textId="77777777" w:rsidR="004F1909" w:rsidRDefault="00F13F2B">
      <w:pPr>
        <w:tabs>
          <w:tab w:val="left" w:pos="360"/>
          <w:tab w:val="left" w:pos="720"/>
        </w:tabs>
        <w:spacing w:after="0" w:line="240" w:lineRule="auto"/>
      </w:pPr>
      <w:r>
        <w:t xml:space="preserve">B. Any medical imaging and radiologic science program: if a grade of lower than a “C” is received in any MIRS degree course. </w:t>
      </w:r>
    </w:p>
    <w:p w14:paraId="7EF5F06D" w14:textId="77777777" w:rsidR="004F1909" w:rsidRDefault="00F13F2B">
      <w:pPr>
        <w:tabs>
          <w:tab w:val="left" w:pos="360"/>
          <w:tab w:val="left" w:pos="720"/>
        </w:tabs>
        <w:spacing w:after="0" w:line="240" w:lineRule="auto"/>
      </w:pPr>
      <w:r>
        <w:t xml:space="preserve">C. Associate degree nursing program: if a grade lower than “C” is received in a required nursing course, if the student withdraws from a nursing course to avoid a failing grade or if the GPA is less than 2.00 in the required support courses upon entry to the last semester of the program. </w:t>
      </w:r>
    </w:p>
    <w:p w14:paraId="3C1571A5" w14:textId="77777777" w:rsidR="004F1909" w:rsidRDefault="00F13F2B">
      <w:pPr>
        <w:tabs>
          <w:tab w:val="left" w:pos="360"/>
          <w:tab w:val="left" w:pos="720"/>
        </w:tabs>
        <w:spacing w:after="0" w:line="240" w:lineRule="auto"/>
      </w:pPr>
      <w:r>
        <w:t xml:space="preserve">D. Baccalaureate degree nursing program: if a grade lower than “C” is received in a required nursing course, if the student withdraws from a nursing course to avoid a failing grade, or if the grade is less than “C” in the required laboratory sciences upon entry to the sophomore and junior level nursing courses. </w:t>
      </w:r>
    </w:p>
    <w:p w14:paraId="1DB59E16" w14:textId="77777777" w:rsidR="004F1909" w:rsidRDefault="00F13F2B">
      <w:pPr>
        <w:tabs>
          <w:tab w:val="left" w:pos="360"/>
          <w:tab w:val="left" w:pos="720"/>
        </w:tabs>
        <w:spacing w:after="0" w:line="240" w:lineRule="auto"/>
      </w:pPr>
      <w:r>
        <w:lastRenderedPageBreak/>
        <w:t xml:space="preserve">E. Dietetics program: if a grade lower than “C” is received in any degree course. </w:t>
      </w:r>
    </w:p>
    <w:p w14:paraId="5B7E6EFC" w14:textId="77777777" w:rsidR="004F1909" w:rsidRDefault="00F13F2B">
      <w:pPr>
        <w:tabs>
          <w:tab w:val="left" w:pos="360"/>
          <w:tab w:val="left" w:pos="720"/>
        </w:tabs>
        <w:spacing w:after="0" w:line="240" w:lineRule="auto"/>
      </w:pPr>
      <w:r>
        <w:t xml:space="preserve">F. Occupational therapist assistant program: if a grade lower than “C” is received in any OTA course. </w:t>
      </w:r>
    </w:p>
    <w:p w14:paraId="1C748DD8" w14:textId="77777777" w:rsidR="004F1909" w:rsidRDefault="00F13F2B">
      <w:pPr>
        <w:tabs>
          <w:tab w:val="left" w:pos="360"/>
          <w:tab w:val="left" w:pos="720"/>
        </w:tabs>
        <w:spacing w:after="0" w:line="240" w:lineRule="auto"/>
      </w:pPr>
      <w:r>
        <w:t xml:space="preserve">G. Physical therapist assistant program: if a grade lower than “C” is received in any PTA course. </w:t>
      </w:r>
    </w:p>
    <w:p w14:paraId="3E725835" w14:textId="77777777" w:rsidR="004F1909" w:rsidRDefault="00F13F2B">
      <w:pPr>
        <w:tabs>
          <w:tab w:val="left" w:pos="360"/>
          <w:tab w:val="left" w:pos="720"/>
        </w:tabs>
        <w:spacing w:after="0" w:line="240" w:lineRule="auto"/>
      </w:pPr>
      <w:r>
        <w:t xml:space="preserve">H. Baccalaureate degree social work program: if a grade lower than “C” is received in any social work course or if a student fails to maintain a 2.75 GPA in the program. </w:t>
      </w:r>
    </w:p>
    <w:p w14:paraId="43AEC0B2" w14:textId="77777777" w:rsidR="004F1909" w:rsidRDefault="004F1909">
      <w:pPr>
        <w:tabs>
          <w:tab w:val="left" w:pos="360"/>
          <w:tab w:val="left" w:pos="720"/>
        </w:tabs>
        <w:spacing w:after="0" w:line="240" w:lineRule="auto"/>
      </w:pPr>
    </w:p>
    <w:p w14:paraId="22234588" w14:textId="77777777" w:rsidR="004F1909" w:rsidRDefault="00F13F2B">
      <w:pPr>
        <w:tabs>
          <w:tab w:val="left" w:pos="360"/>
          <w:tab w:val="left" w:pos="720"/>
        </w:tabs>
        <w:spacing w:after="0" w:line="240" w:lineRule="auto"/>
      </w:pPr>
      <w:r>
        <w:rPr>
          <w:b/>
        </w:rPr>
        <w:t>Readmission:</w:t>
      </w:r>
      <w:r>
        <w:t xml:space="preserve"> If students are not allowed to continue in a program because of the above stipulations, readmission will be considered only after the student submits a formal application for readmission to the appropriate department or program. </w:t>
      </w:r>
    </w:p>
    <w:p w14:paraId="3E2F3637" w14:textId="77777777" w:rsidR="004F1909" w:rsidRDefault="004F1909">
      <w:pPr>
        <w:tabs>
          <w:tab w:val="left" w:pos="360"/>
          <w:tab w:val="left" w:pos="720"/>
        </w:tabs>
        <w:spacing w:after="0" w:line="240" w:lineRule="auto"/>
      </w:pPr>
    </w:p>
    <w:p w14:paraId="343FC495" w14:textId="77777777" w:rsidR="004F1909" w:rsidRDefault="00F13F2B">
      <w:pPr>
        <w:tabs>
          <w:tab w:val="left" w:pos="360"/>
          <w:tab w:val="left" w:pos="720"/>
        </w:tabs>
        <w:spacing w:after="0" w:line="240" w:lineRule="auto"/>
      </w:pPr>
      <w:r>
        <w:t xml:space="preserve">A. Students are </w:t>
      </w:r>
      <w:r>
        <w:rPr>
          <w:b/>
          <w:i/>
          <w:u w:val="single"/>
        </w:rPr>
        <w:t>NOT</w:t>
      </w:r>
      <w:r>
        <w:t xml:space="preserve"> eligible for readmission if: </w:t>
      </w:r>
    </w:p>
    <w:p w14:paraId="0D65517D" w14:textId="77777777" w:rsidR="004F1909" w:rsidRDefault="00F13F2B">
      <w:pPr>
        <w:tabs>
          <w:tab w:val="left" w:pos="360"/>
          <w:tab w:val="left" w:pos="720"/>
        </w:tabs>
        <w:spacing w:after="0" w:line="240" w:lineRule="auto"/>
        <w:ind w:left="360"/>
      </w:pPr>
      <w:r>
        <w:t>1. the cumulative grade point average is lower than 2.00. (2.75 for social work student) (3.0 for BSN students—if a student’s GPA falls below 3.0 after failure of a nursing course, the student will be allowed one academic semester in which to improve their cumulative GPA to 3.0 or better)</w:t>
      </w:r>
    </w:p>
    <w:p w14:paraId="02F3D539" w14:textId="77777777" w:rsidR="004F1909" w:rsidRDefault="00F13F2B">
      <w:pPr>
        <w:tabs>
          <w:tab w:val="left" w:pos="360"/>
          <w:tab w:val="left" w:pos="720"/>
        </w:tabs>
        <w:spacing w:after="0" w:line="240" w:lineRule="auto"/>
        <w:ind w:left="360"/>
      </w:pPr>
      <w:r>
        <w:t>2. the student has received a final grade lower than “C” twice in the same course, or has received a grade lower than “C” in professional courses in two separate semesters in the same program. [In Nursing, withdrawal from a nursing course to avoid a failing grade is considered the same as receiving a grade lower than “C.”]</w:t>
      </w:r>
    </w:p>
    <w:p w14:paraId="5F4790A5" w14:textId="77777777" w:rsidR="004F1909" w:rsidRDefault="00F13F2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3. BSN:  the student does not have a cumulative GPA of at least 3.0 at time of application for readmission and/or does not achieve a cumulative GPA of at least 3.0 after provision of one academic semester to improve GPA following failure of a nursing course(s).</w:t>
      </w:r>
    </w:p>
    <w:p w14:paraId="5784F8D6" w14:textId="77777777" w:rsidR="004F1909" w:rsidRDefault="004F1909">
      <w:pPr>
        <w:tabs>
          <w:tab w:val="left" w:pos="360"/>
          <w:tab w:val="left" w:pos="720"/>
        </w:tabs>
        <w:spacing w:after="0" w:line="240" w:lineRule="auto"/>
        <w:ind w:left="360"/>
        <w:rPr>
          <w:rFonts w:ascii="Cambria" w:eastAsia="Cambria" w:hAnsi="Cambria" w:cs="Cambria"/>
          <w:sz w:val="20"/>
          <w:szCs w:val="20"/>
        </w:rPr>
      </w:pPr>
    </w:p>
    <w:sectPr w:rsidR="004F1909">
      <w:footerReference w:type="default" r:id="rId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BEE8" w14:textId="77777777" w:rsidR="005A5DBA" w:rsidRDefault="005A5DBA">
      <w:pPr>
        <w:spacing w:after="0" w:line="240" w:lineRule="auto"/>
      </w:pPr>
      <w:r>
        <w:separator/>
      </w:r>
    </w:p>
  </w:endnote>
  <w:endnote w:type="continuationSeparator" w:id="0">
    <w:p w14:paraId="6D9EB4F2" w14:textId="77777777" w:rsidR="005A5DBA" w:rsidRDefault="005A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BCBE" w14:textId="77777777" w:rsidR="004F1909" w:rsidRDefault="00F13F2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285AC8C0" w14:textId="77777777" w:rsidR="004F1909" w:rsidRDefault="00F13F2B">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B131F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8A47" w14:textId="77777777" w:rsidR="005A5DBA" w:rsidRDefault="005A5DBA">
      <w:pPr>
        <w:spacing w:after="0" w:line="240" w:lineRule="auto"/>
      </w:pPr>
      <w:r>
        <w:separator/>
      </w:r>
    </w:p>
  </w:footnote>
  <w:footnote w:type="continuationSeparator" w:id="0">
    <w:p w14:paraId="428B0F6C" w14:textId="77777777" w:rsidR="005A5DBA" w:rsidRDefault="005A5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6FC9"/>
    <w:multiLevelType w:val="multilevel"/>
    <w:tmpl w:val="A45E1B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325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09"/>
    <w:rsid w:val="0024417C"/>
    <w:rsid w:val="004F1909"/>
    <w:rsid w:val="005A5DBA"/>
    <w:rsid w:val="00B131FC"/>
    <w:rsid w:val="00D144D7"/>
    <w:rsid w:val="00D64B22"/>
    <w:rsid w:val="00F1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D3CD"/>
  <w15:docId w15:val="{E4A79079-714F-4985-BEC8-28240AA1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2022-08-20T22:26:00Z</dcterms:created>
  <dcterms:modified xsi:type="dcterms:W3CDTF">2022-09-12T16:11:00Z</dcterms:modified>
</cp:coreProperties>
</file>