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E74DA4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5661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17EFEBF2">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85F04CD" w:rsidR="00424133" w:rsidRPr="00424133" w:rsidRDefault="17EFEBF2" w:rsidP="0045661F">
            <w:pPr>
              <w:spacing w:before="120" w:after="120" w:line="240" w:lineRule="auto"/>
              <w:ind w:left="360" w:hanging="360"/>
              <w:rPr>
                <w:rFonts w:asciiTheme="majorHAnsi" w:hAnsiTheme="majorHAnsi" w:cs="Arial"/>
                <w:b/>
                <w:bCs/>
                <w:sz w:val="20"/>
                <w:szCs w:val="20"/>
              </w:rPr>
            </w:pPr>
            <w:r w:rsidRPr="17EFEBF2">
              <w:rPr>
                <w:rFonts w:ascii="MS Gothic" w:eastAsia="MS Gothic" w:hAnsi="MS Gothic" w:cs="Arial"/>
                <w:b/>
                <w:bCs/>
              </w:rPr>
              <w:t>[</w:t>
            </w:r>
            <w:r w:rsidR="0045661F">
              <w:rPr>
                <w:rFonts w:ascii="MS Gothic" w:eastAsia="MS Gothic" w:hAnsi="MS Gothic" w:cs="Arial"/>
                <w:b/>
                <w:bCs/>
              </w:rPr>
              <w:t>X</w:t>
            </w:r>
            <w:r w:rsidRPr="17EFEBF2">
              <w:rPr>
                <w:rFonts w:ascii="MS Gothic" w:eastAsia="MS Gothic" w:hAnsi="MS Gothic" w:cs="Arial"/>
                <w:b/>
                <w:bCs/>
              </w:rPr>
              <w:t>]</w:t>
            </w:r>
            <w:r w:rsidRPr="17EFEBF2">
              <w:rPr>
                <w:rFonts w:asciiTheme="majorHAnsi" w:hAnsiTheme="majorHAnsi" w:cs="Arial"/>
                <w:b/>
                <w:bCs/>
                <w:sz w:val="20"/>
                <w:szCs w:val="20"/>
              </w:rPr>
              <w:t xml:space="preserve">New Course,  </w:t>
            </w:r>
            <w:r w:rsidRPr="17EFEBF2">
              <w:rPr>
                <w:rFonts w:ascii="MS Gothic" w:eastAsia="MS Gothic" w:hAnsi="MS Gothic" w:cs="Arial"/>
                <w:b/>
                <w:bCs/>
              </w:rPr>
              <w:t>[ ]</w:t>
            </w:r>
            <w:r w:rsidRPr="17EFEBF2">
              <w:rPr>
                <w:rFonts w:asciiTheme="majorHAnsi" w:hAnsiTheme="majorHAnsi" w:cs="Arial"/>
                <w:b/>
                <w:bCs/>
                <w:sz w:val="20"/>
                <w:szCs w:val="20"/>
              </w:rPr>
              <w:t xml:space="preserve">Experimental Course (1-time offering),  or  </w:t>
            </w:r>
            <w:r w:rsidRPr="17EFEBF2">
              <w:rPr>
                <w:rFonts w:ascii="MS Gothic" w:eastAsia="MS Gothic" w:hAnsi="MS Gothic" w:cs="Arial"/>
                <w:b/>
                <w:bCs/>
                <w:highlight w:val="yellow"/>
              </w:rPr>
              <w:t>[ ]</w:t>
            </w:r>
            <w:r w:rsidRPr="17EFEBF2">
              <w:rPr>
                <w:rFonts w:asciiTheme="majorHAnsi" w:hAnsiTheme="majorHAnsi" w:cs="Arial"/>
                <w:b/>
                <w:bCs/>
                <w:sz w:val="20"/>
                <w:szCs w:val="20"/>
                <w:highlight w:val="yellow"/>
              </w:rPr>
              <w:t>Modified Course</w:t>
            </w:r>
            <w:r w:rsidRPr="17EFEBF2">
              <w:rPr>
                <w:rFonts w:asciiTheme="majorHAnsi" w:hAnsiTheme="majorHAnsi" w:cs="Arial"/>
                <w:b/>
                <w:bCs/>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544AECAA" w:rsidR="00001C04" w:rsidRPr="008426D1" w:rsidRDefault="0095423E"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C633A4147B69AD4FA4FD4D55F95B87E6"/>
                    </w:placeholder>
                  </w:sdtPr>
                  <w:sdtEndPr/>
                  <w:sdtContent>
                    <w:r w:rsidR="00193163">
                      <w:rPr>
                        <w:rFonts w:asciiTheme="majorHAnsi" w:hAnsiTheme="majorHAnsi"/>
                        <w:sz w:val="20"/>
                        <w:szCs w:val="20"/>
                      </w:rPr>
                      <w:t>Sarah Labovitz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193163">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588DD37F" w:rsidR="00001C04" w:rsidRPr="008426D1" w:rsidRDefault="0095423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47520D">
                      <w:rPr>
                        <w:rFonts w:asciiTheme="majorHAnsi" w:hAnsiTheme="majorHAnsi"/>
                        <w:sz w:val="20"/>
                        <w:szCs w:val="20"/>
                      </w:rPr>
                      <w:t>Joanna M Grymes</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0-03-20T00:00:00Z">
                  <w:dateFormat w:val="M/d/yyyy"/>
                  <w:lid w:val="en-US"/>
                  <w:storeMappedDataAs w:val="dateTime"/>
                  <w:calendar w:val="gregorian"/>
                </w:date>
              </w:sdtPr>
              <w:sdtEndPr/>
              <w:sdtContent>
                <w:r w:rsidR="0047520D">
                  <w:rPr>
                    <w:rFonts w:asciiTheme="majorHAnsi" w:hAnsiTheme="majorHAnsi"/>
                    <w:smallCaps/>
                    <w:sz w:val="20"/>
                    <w:szCs w:val="20"/>
                  </w:rPr>
                  <w:t>3/20/2020</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4526167C" w:rsidR="00001C04" w:rsidRPr="008426D1" w:rsidRDefault="0095423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46C5D">
                      <w:rPr>
                        <w:rFonts w:asciiTheme="majorHAnsi" w:hAnsiTheme="majorHAnsi"/>
                        <w:sz w:val="20"/>
                        <w:szCs w:val="20"/>
                      </w:rPr>
                      <w:t xml:space="preserve">Lauren Schack Clark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346C5D">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0C9BA23" w:rsidR="00001C04" w:rsidRPr="008426D1" w:rsidRDefault="0095423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1E6E67">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0-03-23T00:00:00Z">
                  <w:dateFormat w:val="M/d/yyyy"/>
                  <w:lid w:val="en-US"/>
                  <w:storeMappedDataAs w:val="dateTime"/>
                  <w:calendar w:val="gregorian"/>
                </w:date>
              </w:sdtPr>
              <w:sdtEndPr/>
              <w:sdtContent>
                <w:r w:rsidR="001E6E67">
                  <w:rPr>
                    <w:rFonts w:asciiTheme="majorHAnsi" w:hAnsiTheme="majorHAnsi"/>
                    <w:smallCaps/>
                    <w:sz w:val="20"/>
                    <w:szCs w:val="20"/>
                  </w:rPr>
                  <w:t>3/23/2020</w:t>
                </w:r>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3F01A29F" w:rsidR="00D66C39" w:rsidRDefault="0095423E"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D73FA2">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06T00:00:00Z">
                    <w:dateFormat w:val="M/d/yyyy"/>
                    <w:lid w:val="en-US"/>
                    <w:storeMappedDataAs w:val="dateTime"/>
                    <w:calendar w:val="gregorian"/>
                  </w:date>
                </w:sdtPr>
                <w:sdtEndPr/>
                <w:sdtContent>
                  <w:tc>
                    <w:tcPr>
                      <w:tcW w:w="1350" w:type="dxa"/>
                      <w:vAlign w:val="bottom"/>
                    </w:tcPr>
                    <w:p w14:paraId="04444C0A" w14:textId="1B462F89" w:rsidR="00D66C39" w:rsidRDefault="00D73FA2" w:rsidP="000201EB">
                      <w:pPr>
                        <w:jc w:val="center"/>
                        <w:rPr>
                          <w:rFonts w:asciiTheme="majorHAnsi" w:hAnsiTheme="majorHAnsi"/>
                          <w:sz w:val="20"/>
                          <w:szCs w:val="20"/>
                        </w:rPr>
                      </w:pPr>
                      <w:r>
                        <w:rPr>
                          <w:rFonts w:asciiTheme="majorHAnsi" w:hAnsiTheme="majorHAnsi"/>
                          <w:sz w:val="20"/>
                          <w:szCs w:val="20"/>
                        </w:rPr>
                        <w:t>3/6/2020</w:t>
                      </w:r>
                    </w:p>
                  </w:tc>
                </w:sdtContent>
              </w:sdt>
            </w:tr>
            <w:tr w:rsidR="00D66C39" w14:paraId="375E61B2" w14:textId="77777777" w:rsidTr="000201EB">
              <w:trPr>
                <w:trHeight w:val="113"/>
              </w:trPr>
              <w:tc>
                <w:tcPr>
                  <w:tcW w:w="3685" w:type="dxa"/>
                  <w:vAlign w:val="bottom"/>
                </w:tcPr>
                <w:p w14:paraId="0201E3E2" w14:textId="708DCF47" w:rsidR="00D66C39" w:rsidRPr="006B48AA" w:rsidRDefault="00D73FA2"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95423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72D3691F" w:rsidR="00D66C39" w:rsidRPr="008426D1" w:rsidRDefault="0095423E"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823111219"/>
                        <w:placeholder>
                          <w:docPart w:val="DC967322F63D4C1881F66FF7447D344B"/>
                        </w:placeholder>
                      </w:sdtPr>
                      <w:sdtEndPr/>
                      <w:sdtContent>
                        <w:r w:rsidR="00C346ED">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C346ED">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95423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3E873C7A" w:rsidR="00D66C39" w:rsidRPr="008426D1" w:rsidRDefault="0095423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C35E84">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C35E84">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95423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95423E"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4E356AE" w:rsidR="007D371A" w:rsidRPr="008426D1" w:rsidRDefault="00200D5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Labovitz, </w:t>
          </w:r>
          <w:r w:rsidR="0045661F">
            <w:rPr>
              <w:rFonts w:asciiTheme="majorHAnsi" w:hAnsiTheme="majorHAnsi" w:cs="Arial"/>
              <w:sz w:val="20"/>
              <w:szCs w:val="20"/>
            </w:rPr>
            <w:t xml:space="preserve">Dept. of Music, </w:t>
          </w:r>
          <w:r>
            <w:rPr>
              <w:rFonts w:asciiTheme="majorHAnsi" w:hAnsiTheme="majorHAnsi" w:cs="Arial"/>
              <w:sz w:val="20"/>
              <w:szCs w:val="20"/>
            </w:rPr>
            <w:t>slabovitz@astate.edu, 870-972-2799</w:t>
          </w:r>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51DCF624" w:rsidR="003F2F3D" w:rsidRPr="00A865C3" w:rsidRDefault="00E12B10" w:rsidP="00CB4B5A">
          <w:pPr>
            <w:tabs>
              <w:tab w:val="left" w:pos="360"/>
              <w:tab w:val="left" w:pos="720"/>
            </w:tabs>
            <w:spacing w:after="0" w:line="240" w:lineRule="auto"/>
            <w:rPr>
              <w:color w:val="808080"/>
              <w:shd w:val="clear" w:color="auto" w:fill="D9D9D9" w:themeFill="background1" w:themeFillShade="D9"/>
            </w:rPr>
          </w:pPr>
          <w:r w:rsidRPr="00C23BCD">
            <w:rPr>
              <w:rFonts w:asciiTheme="majorHAnsi" w:hAnsiTheme="majorHAnsi" w:cs="Arial"/>
              <w:sz w:val="20"/>
              <w:szCs w:val="20"/>
            </w:rPr>
            <w:t>Fall 2022</w:t>
          </w:r>
          <w:r w:rsidR="0045661F" w:rsidRPr="00715DDB">
            <w:rPr>
              <w:rFonts w:asciiTheme="majorHAnsi" w:hAnsiTheme="majorHAnsi" w:cs="Arial"/>
              <w:sz w:val="20"/>
              <w:szCs w:val="20"/>
            </w:rPr>
            <w:t>,</w:t>
          </w:r>
          <w:r w:rsidR="0045661F">
            <w:rPr>
              <w:rFonts w:asciiTheme="majorHAnsi" w:hAnsiTheme="majorHAnsi" w:cs="Arial"/>
              <w:sz w:val="20"/>
              <w:szCs w:val="20"/>
            </w:rPr>
            <w:t xml:space="preserve"> </w:t>
          </w:r>
          <w:r w:rsidR="003F6F96">
            <w:rPr>
              <w:rFonts w:asciiTheme="majorHAnsi" w:hAnsiTheme="majorHAnsi" w:cs="Arial"/>
              <w:sz w:val="20"/>
              <w:szCs w:val="20"/>
            </w:rPr>
            <w:t>Bulletin 202</w:t>
          </w:r>
          <w:r w:rsidR="00346C5D">
            <w:rPr>
              <w:rFonts w:asciiTheme="majorHAnsi" w:hAnsiTheme="majorHAnsi" w:cs="Arial"/>
              <w:sz w:val="20"/>
              <w:szCs w:val="20"/>
            </w:rPr>
            <w:t>0</w:t>
          </w:r>
          <w:r w:rsidR="003F6F96">
            <w:rPr>
              <w:rFonts w:asciiTheme="majorHAnsi" w:hAnsiTheme="majorHAnsi" w:cs="Arial"/>
              <w:sz w:val="20"/>
              <w:szCs w:val="20"/>
            </w:rPr>
            <w:t>-</w:t>
          </w:r>
          <w:r w:rsidR="0045661F">
            <w:rPr>
              <w:rFonts w:asciiTheme="majorHAnsi" w:hAnsiTheme="majorHAnsi" w:cs="Arial"/>
              <w:sz w:val="20"/>
              <w:szCs w:val="20"/>
            </w:rPr>
            <w:t>20</w:t>
          </w:r>
          <w:r w:rsidR="003F6F96">
            <w:rPr>
              <w:rFonts w:asciiTheme="majorHAnsi" w:hAnsiTheme="majorHAnsi" w:cs="Arial"/>
              <w:sz w:val="20"/>
              <w:szCs w:val="20"/>
            </w:rPr>
            <w:t>2</w:t>
          </w:r>
          <w:r w:rsidR="00346C5D">
            <w:rPr>
              <w:rFonts w:asciiTheme="majorHAnsi" w:hAnsiTheme="majorHAnsi" w:cs="Arial"/>
              <w:sz w:val="20"/>
              <w:szCs w:val="20"/>
            </w:rPr>
            <w:t>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6C0EAEF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6C0EAEF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4F28F3F2" w:rsidR="00A865C3" w:rsidRDefault="008D57A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MU</w:t>
            </w:r>
            <w:r w:rsidR="00E12B10">
              <w:rPr>
                <w:rFonts w:asciiTheme="majorHAnsi" w:hAnsiTheme="majorHAnsi" w:cs="Arial"/>
                <w:b/>
                <w:sz w:val="20"/>
                <w:szCs w:val="20"/>
              </w:rPr>
              <w:t>ED</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6C0EAEF6">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39431EC2" w:rsidR="00A865C3" w:rsidRDefault="6C0EAEF6" w:rsidP="6C0EAEF6">
            <w:pPr>
              <w:tabs>
                <w:tab w:val="left" w:pos="360"/>
                <w:tab w:val="left" w:pos="720"/>
              </w:tabs>
              <w:spacing w:after="200" w:line="276" w:lineRule="auto"/>
              <w:rPr>
                <w:rFonts w:asciiTheme="majorHAnsi" w:hAnsiTheme="majorHAnsi" w:cs="Arial"/>
                <w:b/>
                <w:sz w:val="20"/>
                <w:szCs w:val="20"/>
              </w:rPr>
            </w:pPr>
            <w:r w:rsidRPr="6C0EAEF6">
              <w:rPr>
                <w:rFonts w:asciiTheme="majorHAnsi" w:hAnsiTheme="majorHAnsi" w:cs="Arial"/>
                <w:b/>
                <w:bCs/>
                <w:sz w:val="20"/>
                <w:szCs w:val="20"/>
              </w:rPr>
              <w:t>4302</w:t>
            </w:r>
          </w:p>
        </w:tc>
      </w:tr>
      <w:tr w:rsidR="009F04BB" w14:paraId="4869B7B6" w14:textId="77777777" w:rsidTr="6C0EAEF6">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063ECEA5" w:rsidR="00A865C3" w:rsidRDefault="00E12B1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Methods and Materials for Teaching Orchestra</w:t>
            </w:r>
          </w:p>
        </w:tc>
      </w:tr>
      <w:tr w:rsidR="009F04BB" w14:paraId="1837C00B" w14:textId="77777777" w:rsidTr="6C0EAEF6">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79F4CB12" w14:textId="7CB49C29" w:rsidR="00200D53" w:rsidRPr="0045661F" w:rsidRDefault="00E12B10" w:rsidP="0045661F">
            <w:pPr>
              <w:tabs>
                <w:tab w:val="left" w:pos="360"/>
                <w:tab w:val="left" w:pos="720"/>
              </w:tabs>
              <w:rPr>
                <w:rFonts w:asciiTheme="majorHAnsi" w:hAnsiTheme="majorHAnsi" w:cs="Arial"/>
                <w:sz w:val="20"/>
                <w:szCs w:val="20"/>
              </w:rPr>
            </w:pPr>
            <w:r w:rsidRPr="0045661F">
              <w:rPr>
                <w:rFonts w:asciiTheme="majorHAnsi" w:hAnsiTheme="majorHAnsi" w:cs="Arial"/>
                <w:sz w:val="20"/>
                <w:szCs w:val="20"/>
              </w:rPr>
              <w:t xml:space="preserve">Academic and non-academic responsibilities of an orchestra director.  Topics include curriculum, teaching methods and repertoire, program organization, and administrative duties. </w:t>
            </w:r>
          </w:p>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1CD10BB" w:rsidR="00391206" w:rsidRPr="008426D1" w:rsidRDefault="0095423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E12B10" w:rsidRPr="0045661F">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F93BFDD" w:rsidR="00A966C5" w:rsidRPr="008426D1" w:rsidRDefault="0095423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E12B10">
            <w:rPr>
              <w:rFonts w:asciiTheme="majorHAnsi" w:hAnsiTheme="majorHAnsi" w:cs="Arial"/>
              <w:sz w:val="20"/>
              <w:szCs w:val="20"/>
            </w:rPr>
            <w:t>Admission to Teacher Education Program</w:t>
          </w:r>
        </w:sdtContent>
      </w:sdt>
    </w:p>
    <w:p w14:paraId="637AAC33" w14:textId="77777777" w:rsidR="00391206" w:rsidRPr="0099659F" w:rsidRDefault="17EFEBF2" w:rsidP="17EFEBF2">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99659F">
        <w:rPr>
          <w:rFonts w:asciiTheme="majorHAnsi" w:hAnsiTheme="majorHAnsi" w:cs="Arial"/>
          <w:sz w:val="20"/>
          <w:szCs w:val="20"/>
        </w:rPr>
        <w:t xml:space="preserve">Why or why not? </w:t>
      </w:r>
    </w:p>
    <w:p w14:paraId="742D12DD" w14:textId="55124182" w:rsidR="00C002F9" w:rsidRPr="008426D1" w:rsidRDefault="00A966C5" w:rsidP="17EFEBF2">
      <w:pPr>
        <w:pStyle w:val="ListParagraph"/>
        <w:tabs>
          <w:tab w:val="left" w:pos="360"/>
          <w:tab w:val="left" w:pos="720"/>
        </w:tabs>
        <w:spacing w:after="0" w:line="240" w:lineRule="auto"/>
        <w:ind w:left="2160"/>
        <w:rPr>
          <w:rFonts w:asciiTheme="majorHAnsi" w:hAnsiTheme="majorHAnsi" w:cs="Arial"/>
          <w:sz w:val="20"/>
          <w:szCs w:val="20"/>
        </w:rPr>
      </w:pPr>
      <w:r w:rsidRPr="17EFEBF2">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99659F">
            <w:rPr>
              <w:rStyle w:val="PlaceholderText"/>
              <w:shd w:val="clear" w:color="auto" w:fill="D9D9D9" w:themeFill="background1" w:themeFillShade="D9"/>
            </w:rPr>
            <w:t>Enter text...</w:t>
          </w:r>
          <w:permEnd w:id="1702116511"/>
        </w:sdtContent>
      </w:sdt>
      <w:r w:rsidR="17EFEBF2" w:rsidRPr="0099659F">
        <w:rPr>
          <w:rFonts w:asciiTheme="majorHAnsi" w:hAnsiTheme="majorHAnsi" w:cs="Arial"/>
          <w:sz w:val="20"/>
          <w:szCs w:val="20"/>
        </w:rPr>
        <w:t xml:space="preserve"> This course will serve as a culminating methods course for the BME Instrumental-String</w:t>
      </w:r>
      <w:r w:rsidR="17EFEBF2" w:rsidRPr="17EFEBF2">
        <w:rPr>
          <w:rFonts w:asciiTheme="majorHAnsi" w:hAnsiTheme="majorHAnsi" w:cs="Arial"/>
          <w:sz w:val="20"/>
          <w:szCs w:val="20"/>
        </w:rPr>
        <w:t xml:space="preserve"> Track.  Students will need to have </w:t>
      </w:r>
      <w:r w:rsidR="00471B89">
        <w:rPr>
          <w:rFonts w:asciiTheme="majorHAnsi" w:hAnsiTheme="majorHAnsi" w:cs="Arial"/>
          <w:sz w:val="20"/>
          <w:szCs w:val="20"/>
        </w:rPr>
        <w:t>been</w:t>
      </w:r>
      <w:r w:rsidR="17EFEBF2" w:rsidRPr="17EFEBF2">
        <w:rPr>
          <w:rFonts w:asciiTheme="majorHAnsi" w:hAnsiTheme="majorHAnsi" w:cs="Arial"/>
          <w:sz w:val="20"/>
          <w:szCs w:val="20"/>
        </w:rPr>
        <w:t xml:space="preserve"> screened into teacher education to demonstrate they have the professional dispositions and requisite skill and knowledge to be a teacher before they take this course. </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8FFB047" w:rsidR="00391206" w:rsidRPr="008426D1" w:rsidRDefault="0095423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E12B10" w:rsidRPr="0045661F">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008A38A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r>
      <w:r w:rsidR="00E12B10">
        <w:rPr>
          <w:rFonts w:asciiTheme="majorHAnsi" w:hAnsiTheme="majorHAnsi" w:cs="Arial"/>
          <w:sz w:val="20"/>
          <w:szCs w:val="20"/>
        </w:rPr>
        <w:t xml:space="preserve"> </w:t>
      </w:r>
      <w:sdt>
        <w:sdtPr>
          <w:rPr>
            <w:rFonts w:asciiTheme="majorHAnsi" w:hAnsiTheme="majorHAnsi" w:cs="Arial"/>
            <w:sz w:val="20"/>
            <w:szCs w:val="20"/>
          </w:rPr>
          <w:id w:val="-1739092008"/>
          <w:placeholder>
            <w:docPart w:val="862E567A16FE419393192CDE85D22586"/>
          </w:placeholder>
        </w:sdtPr>
        <w:sdtEndPr/>
        <w:sdtContent>
          <w:r w:rsidR="00715DDB" w:rsidRPr="00715DDB">
            <w:rPr>
              <w:rFonts w:asciiTheme="majorHAnsi" w:hAnsiTheme="majorHAnsi" w:cs="Arial"/>
              <w:sz w:val="20"/>
              <w:szCs w:val="20"/>
            </w:rPr>
            <w:t>Music Education</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p w14:paraId="5D1FCA7A" w14:textId="7C421C20" w:rsidR="17EFEBF2" w:rsidRDefault="17EFEBF2" w:rsidP="17EFEBF2">
      <w:pPr>
        <w:spacing w:after="0" w:line="240" w:lineRule="auto"/>
      </w:pPr>
      <w:r w:rsidRPr="17EFEBF2">
        <w:rPr>
          <w:rFonts w:asciiTheme="majorHAnsi" w:hAnsiTheme="majorHAnsi" w:cs="Arial"/>
          <w:sz w:val="20"/>
          <w:szCs w:val="20"/>
        </w:rPr>
        <w:t>Spring</w:t>
      </w:r>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7AA3A3F1" w14:textId="5BC44A11" w:rsidR="00AF68E8" w:rsidRPr="008426D1" w:rsidRDefault="00E12B1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45661F">
        <w:rPr>
          <w:rFonts w:asciiTheme="majorHAnsi" w:hAnsiTheme="majorHAnsi" w:cs="Arial"/>
          <w:b/>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6C8890C" w:rsidR="001E288B" w:rsidRDefault="00D02FE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76A829C"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45661F" w:rsidRPr="0045661F">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CC32156"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45661F" w:rsidRPr="0045661F">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4BA98DD"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45661F" w:rsidRPr="0045661F">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060BA7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45661F" w:rsidRPr="0045661F">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0337ED38" w:rsidR="00ED5E7F"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13942A01" w14:textId="70FCF5C0" w:rsidR="0045661F" w:rsidRDefault="0045661F" w:rsidP="00ED5E7F">
      <w:pPr>
        <w:tabs>
          <w:tab w:val="left" w:pos="360"/>
        </w:tabs>
        <w:spacing w:after="0"/>
        <w:ind w:left="720"/>
        <w:rPr>
          <w:rFonts w:asciiTheme="majorHAnsi" w:hAnsiTheme="majorHAnsi" w:cs="Arial"/>
          <w:sz w:val="20"/>
          <w:szCs w:val="20"/>
        </w:rPr>
      </w:pPr>
    </w:p>
    <w:p w14:paraId="2F495F02" w14:textId="77777777" w:rsidR="0045661F" w:rsidRPr="0045661F" w:rsidRDefault="0045661F" w:rsidP="0045661F">
      <w:pPr>
        <w:jc w:val="center"/>
        <w:rPr>
          <w:rFonts w:asciiTheme="majorHAnsi" w:hAnsiTheme="majorHAnsi" w:cs="Arial"/>
          <w:b/>
          <w:sz w:val="28"/>
          <w:szCs w:val="20"/>
        </w:rPr>
      </w:pPr>
      <w:r w:rsidRPr="0045661F">
        <w:rPr>
          <w:rFonts w:asciiTheme="majorHAnsi" w:hAnsiTheme="majorHAnsi" w:cs="Arial"/>
          <w:b/>
          <w:sz w:val="28"/>
          <w:szCs w:val="20"/>
        </w:rPr>
        <w:t>Course Details</w:t>
      </w:r>
    </w:p>
    <w:p w14:paraId="2CCE9363" w14:textId="77777777" w:rsidR="0045661F" w:rsidRPr="0045661F" w:rsidRDefault="0045661F" w:rsidP="0045661F">
      <w:pPr>
        <w:tabs>
          <w:tab w:val="left" w:pos="360"/>
          <w:tab w:val="left" w:pos="720"/>
        </w:tabs>
        <w:spacing w:after="0" w:line="240" w:lineRule="auto"/>
        <w:jc w:val="center"/>
        <w:rPr>
          <w:rFonts w:asciiTheme="majorHAnsi" w:hAnsiTheme="majorHAnsi" w:cs="Arial"/>
          <w:b/>
          <w:sz w:val="28"/>
          <w:szCs w:val="20"/>
        </w:rPr>
      </w:pPr>
    </w:p>
    <w:p w14:paraId="0BF917A2" w14:textId="77777777" w:rsidR="0045661F" w:rsidRPr="0045661F" w:rsidRDefault="0045661F" w:rsidP="0045661F">
      <w:pPr>
        <w:numPr>
          <w:ilvl w:val="0"/>
          <w:numId w:val="20"/>
        </w:numPr>
        <w:tabs>
          <w:tab w:val="left" w:pos="360"/>
          <w:tab w:val="left" w:pos="720"/>
        </w:tabs>
        <w:spacing w:after="0"/>
        <w:contextualSpacing/>
        <w:rPr>
          <w:rFonts w:asciiTheme="majorHAnsi" w:hAnsiTheme="majorHAnsi" w:cs="Arial"/>
          <w:sz w:val="20"/>
          <w:szCs w:val="20"/>
        </w:rPr>
      </w:pPr>
      <w:r w:rsidRPr="0045661F">
        <w:rPr>
          <w:rFonts w:asciiTheme="majorHAnsi" w:hAnsiTheme="majorHAnsi" w:cs="Arial"/>
          <w:sz w:val="20"/>
          <w:szCs w:val="20"/>
        </w:rPr>
        <w:t xml:space="preserve"> </w:t>
      </w:r>
      <w:r w:rsidRPr="0045661F">
        <w:rPr>
          <w:rFonts w:asciiTheme="majorHAnsi" w:hAnsiTheme="majorHAnsi" w:cs="Arial"/>
          <w:b/>
          <w:sz w:val="20"/>
          <w:szCs w:val="20"/>
        </w:rPr>
        <w:t>Proposed outline</w:t>
      </w:r>
      <w:r w:rsidRPr="0045661F">
        <w:rPr>
          <w:rFonts w:asciiTheme="majorHAnsi" w:hAnsiTheme="majorHAnsi" w:cs="Arial"/>
          <w:sz w:val="20"/>
          <w:szCs w:val="20"/>
        </w:rPr>
        <w:tab/>
      </w:r>
      <w:r w:rsidRPr="0045661F">
        <w:rPr>
          <w:rFonts w:asciiTheme="majorHAnsi" w:hAnsiTheme="majorHAnsi" w:cs="Arial"/>
          <w:sz w:val="20"/>
          <w:szCs w:val="20"/>
        </w:rPr>
        <w:tab/>
      </w:r>
      <w:r w:rsidRPr="0045661F">
        <w:rPr>
          <w:rFonts w:asciiTheme="majorHAnsi" w:hAnsiTheme="majorHAnsi" w:cs="Arial"/>
          <w:b/>
          <w:sz w:val="20"/>
          <w:szCs w:val="20"/>
          <w:highlight w:val="yellow"/>
        </w:rPr>
        <w:t>[Modification requested?</w:t>
      </w:r>
      <w:r w:rsidRPr="0045661F">
        <w:rPr>
          <w:rFonts w:asciiTheme="majorHAnsi" w:hAnsiTheme="majorHAnsi" w:cs="Arial"/>
          <w:b/>
          <w:sz w:val="20"/>
          <w:szCs w:val="20"/>
        </w:rPr>
        <w:t xml:space="preserve"> Yes/No]</w:t>
      </w:r>
    </w:p>
    <w:p w14:paraId="6E0C4D15" w14:textId="77777777" w:rsidR="0045661F" w:rsidRPr="0045661F" w:rsidRDefault="0045661F" w:rsidP="0045661F">
      <w:pPr>
        <w:tabs>
          <w:tab w:val="left" w:pos="360"/>
          <w:tab w:val="left" w:pos="720"/>
        </w:tabs>
        <w:spacing w:after="0"/>
        <w:rPr>
          <w:rFonts w:asciiTheme="majorHAnsi" w:hAnsiTheme="majorHAnsi" w:cs="Arial"/>
          <w:sz w:val="20"/>
          <w:szCs w:val="20"/>
        </w:rPr>
      </w:pPr>
      <w:r w:rsidRPr="0045661F">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7393F9B3" w14:textId="77777777" w:rsidR="0045661F" w:rsidRPr="0045661F" w:rsidRDefault="0045661F" w:rsidP="0045661F">
          <w:pPr>
            <w:tabs>
              <w:tab w:val="left" w:pos="360"/>
              <w:tab w:val="left" w:pos="720"/>
            </w:tabs>
            <w:spacing w:after="0" w:line="240" w:lineRule="auto"/>
            <w:rPr>
              <w:rFonts w:asciiTheme="majorHAnsi" w:hAnsiTheme="majorHAnsi" w:cs="Arial"/>
              <w:sz w:val="20"/>
              <w:szCs w:val="20"/>
            </w:rPr>
          </w:pPr>
          <w:r w:rsidRPr="0045661F">
            <w:rPr>
              <w:rFonts w:asciiTheme="majorHAnsi" w:hAnsiTheme="majorHAnsi" w:cs="Arial"/>
              <w:sz w:val="20"/>
              <w:szCs w:val="20"/>
            </w:rPr>
            <w:t>Week One: Handbooks, Inventory, Organization</w:t>
          </w:r>
        </w:p>
        <w:p w14:paraId="0EDF3307" w14:textId="77777777" w:rsidR="0045661F" w:rsidRPr="0045661F" w:rsidRDefault="0045661F" w:rsidP="0045661F">
          <w:pPr>
            <w:tabs>
              <w:tab w:val="left" w:pos="360"/>
              <w:tab w:val="left" w:pos="720"/>
            </w:tabs>
            <w:spacing w:after="0" w:line="240" w:lineRule="auto"/>
            <w:rPr>
              <w:rFonts w:asciiTheme="majorHAnsi" w:hAnsiTheme="majorHAnsi" w:cs="Arial"/>
              <w:sz w:val="20"/>
              <w:szCs w:val="20"/>
            </w:rPr>
          </w:pPr>
          <w:r w:rsidRPr="0045661F">
            <w:rPr>
              <w:rFonts w:asciiTheme="majorHAnsi" w:hAnsiTheme="majorHAnsi" w:cs="Arial"/>
              <w:sz w:val="20"/>
              <w:szCs w:val="20"/>
            </w:rPr>
            <w:t>Week Two: Curriculum Development and Lesson Plans</w:t>
          </w:r>
        </w:p>
        <w:p w14:paraId="23B555B5" w14:textId="77777777" w:rsidR="0045661F" w:rsidRPr="0045661F" w:rsidRDefault="0045661F" w:rsidP="0045661F">
          <w:pPr>
            <w:tabs>
              <w:tab w:val="left" w:pos="360"/>
              <w:tab w:val="left" w:pos="720"/>
            </w:tabs>
            <w:spacing w:after="0" w:line="240" w:lineRule="auto"/>
            <w:rPr>
              <w:rFonts w:asciiTheme="majorHAnsi" w:hAnsiTheme="majorHAnsi" w:cs="Arial"/>
              <w:sz w:val="20"/>
              <w:szCs w:val="20"/>
            </w:rPr>
          </w:pPr>
          <w:r w:rsidRPr="0045661F">
            <w:rPr>
              <w:rFonts w:asciiTheme="majorHAnsi" w:hAnsiTheme="majorHAnsi" w:cs="Arial"/>
              <w:sz w:val="20"/>
              <w:szCs w:val="20"/>
            </w:rPr>
            <w:t>Week Three: Assessment in the Large Ensemble</w:t>
          </w:r>
        </w:p>
        <w:p w14:paraId="7EA5C323" w14:textId="77777777" w:rsidR="0045661F" w:rsidRPr="0045661F" w:rsidRDefault="0045661F" w:rsidP="0045661F">
          <w:pPr>
            <w:tabs>
              <w:tab w:val="left" w:pos="360"/>
              <w:tab w:val="left" w:pos="720"/>
            </w:tabs>
            <w:spacing w:after="0" w:line="240" w:lineRule="auto"/>
            <w:rPr>
              <w:rFonts w:asciiTheme="majorHAnsi" w:hAnsiTheme="majorHAnsi" w:cs="Arial"/>
              <w:sz w:val="20"/>
              <w:szCs w:val="20"/>
            </w:rPr>
          </w:pPr>
          <w:r w:rsidRPr="0045661F">
            <w:rPr>
              <w:rFonts w:asciiTheme="majorHAnsi" w:hAnsiTheme="majorHAnsi" w:cs="Arial"/>
              <w:sz w:val="20"/>
              <w:szCs w:val="20"/>
            </w:rPr>
            <w:t>Week Four: Classroom Management in the Orchestra Classroom</w:t>
          </w:r>
        </w:p>
        <w:p w14:paraId="383C135F" w14:textId="0071D852" w:rsidR="0045661F" w:rsidRPr="0045661F" w:rsidRDefault="0045661F" w:rsidP="0045661F">
          <w:pPr>
            <w:tabs>
              <w:tab w:val="left" w:pos="360"/>
              <w:tab w:val="left" w:pos="720"/>
            </w:tabs>
            <w:spacing w:after="0" w:line="240" w:lineRule="auto"/>
            <w:rPr>
              <w:rFonts w:asciiTheme="majorHAnsi" w:hAnsiTheme="majorHAnsi" w:cs="Arial"/>
              <w:sz w:val="20"/>
              <w:szCs w:val="20"/>
            </w:rPr>
          </w:pPr>
          <w:r w:rsidRPr="0045661F">
            <w:rPr>
              <w:rFonts w:asciiTheme="majorHAnsi" w:hAnsiTheme="majorHAnsi" w:cs="Arial"/>
              <w:sz w:val="20"/>
              <w:szCs w:val="20"/>
            </w:rPr>
            <w:t>Week Five: Choos</w:t>
          </w:r>
          <w:r>
            <w:rPr>
              <w:rFonts w:asciiTheme="majorHAnsi" w:hAnsiTheme="majorHAnsi" w:cs="Arial"/>
              <w:sz w:val="20"/>
              <w:szCs w:val="20"/>
            </w:rPr>
            <w:t>ing</w:t>
          </w:r>
          <w:r w:rsidRPr="0045661F">
            <w:rPr>
              <w:rFonts w:asciiTheme="majorHAnsi" w:hAnsiTheme="majorHAnsi" w:cs="Arial"/>
              <w:sz w:val="20"/>
              <w:szCs w:val="20"/>
            </w:rPr>
            <w:t xml:space="preserve"> Repertoire For Elementary and Junio</w:t>
          </w:r>
          <w:r w:rsidR="00515B83">
            <w:rPr>
              <w:rFonts w:asciiTheme="majorHAnsi" w:hAnsiTheme="majorHAnsi" w:cs="Arial"/>
              <w:sz w:val="20"/>
              <w:szCs w:val="20"/>
            </w:rPr>
            <w:t>r</w:t>
          </w:r>
          <w:r w:rsidRPr="0045661F">
            <w:rPr>
              <w:rFonts w:asciiTheme="majorHAnsi" w:hAnsiTheme="majorHAnsi" w:cs="Arial"/>
              <w:sz w:val="20"/>
              <w:szCs w:val="20"/>
            </w:rPr>
            <w:t xml:space="preserve"> High  </w:t>
          </w:r>
        </w:p>
        <w:p w14:paraId="73BFEE83" w14:textId="77777777" w:rsidR="0045661F" w:rsidRPr="0045661F" w:rsidRDefault="0045661F" w:rsidP="0045661F">
          <w:pPr>
            <w:tabs>
              <w:tab w:val="left" w:pos="360"/>
              <w:tab w:val="left" w:pos="720"/>
            </w:tabs>
            <w:spacing w:after="0" w:line="240" w:lineRule="auto"/>
            <w:rPr>
              <w:rFonts w:asciiTheme="majorHAnsi" w:hAnsiTheme="majorHAnsi" w:cs="Arial"/>
              <w:sz w:val="20"/>
              <w:szCs w:val="20"/>
            </w:rPr>
          </w:pPr>
          <w:r w:rsidRPr="0045661F">
            <w:rPr>
              <w:rFonts w:asciiTheme="majorHAnsi" w:hAnsiTheme="majorHAnsi" w:cs="Arial"/>
              <w:sz w:val="20"/>
              <w:szCs w:val="20"/>
            </w:rPr>
            <w:t xml:space="preserve">Week Six: Choosing Repertoire For High School </w:t>
          </w:r>
        </w:p>
        <w:p w14:paraId="252E10FA" w14:textId="77777777" w:rsidR="0045661F" w:rsidRPr="0045661F" w:rsidRDefault="0045661F" w:rsidP="0045661F">
          <w:pPr>
            <w:tabs>
              <w:tab w:val="left" w:pos="360"/>
              <w:tab w:val="left" w:pos="720"/>
            </w:tabs>
            <w:spacing w:after="0" w:line="240" w:lineRule="auto"/>
            <w:rPr>
              <w:rFonts w:asciiTheme="majorHAnsi" w:hAnsiTheme="majorHAnsi" w:cs="Arial"/>
              <w:sz w:val="20"/>
              <w:szCs w:val="20"/>
            </w:rPr>
          </w:pPr>
          <w:r w:rsidRPr="0045661F">
            <w:rPr>
              <w:rFonts w:asciiTheme="majorHAnsi" w:hAnsiTheme="majorHAnsi" w:cs="Arial"/>
              <w:sz w:val="20"/>
              <w:szCs w:val="20"/>
            </w:rPr>
            <w:t>Week Seven: Programming</w:t>
          </w:r>
        </w:p>
        <w:p w14:paraId="734E042F" w14:textId="77777777" w:rsidR="0045661F" w:rsidRPr="0045661F" w:rsidRDefault="0045661F" w:rsidP="0045661F">
          <w:pPr>
            <w:tabs>
              <w:tab w:val="left" w:pos="360"/>
              <w:tab w:val="left" w:pos="720"/>
            </w:tabs>
            <w:spacing w:after="0" w:line="240" w:lineRule="auto"/>
            <w:rPr>
              <w:rFonts w:asciiTheme="majorHAnsi" w:hAnsiTheme="majorHAnsi" w:cs="Arial"/>
              <w:sz w:val="20"/>
              <w:szCs w:val="20"/>
            </w:rPr>
          </w:pPr>
          <w:r w:rsidRPr="0045661F">
            <w:rPr>
              <w:rFonts w:asciiTheme="majorHAnsi" w:hAnsiTheme="majorHAnsi" w:cs="Arial"/>
              <w:sz w:val="20"/>
              <w:szCs w:val="20"/>
            </w:rPr>
            <w:t>Week Eight: Budgets and Parent Organizations</w:t>
          </w:r>
        </w:p>
        <w:p w14:paraId="13037637" w14:textId="77777777" w:rsidR="0045661F" w:rsidRPr="0045661F" w:rsidRDefault="0045661F" w:rsidP="0045661F">
          <w:pPr>
            <w:tabs>
              <w:tab w:val="left" w:pos="360"/>
              <w:tab w:val="left" w:pos="720"/>
            </w:tabs>
            <w:spacing w:after="0" w:line="240" w:lineRule="auto"/>
            <w:rPr>
              <w:rFonts w:asciiTheme="majorHAnsi" w:hAnsiTheme="majorHAnsi" w:cs="Arial"/>
              <w:sz w:val="20"/>
              <w:szCs w:val="20"/>
            </w:rPr>
          </w:pPr>
          <w:r w:rsidRPr="0045661F">
            <w:rPr>
              <w:rFonts w:asciiTheme="majorHAnsi" w:hAnsiTheme="majorHAnsi" w:cs="Arial"/>
              <w:sz w:val="20"/>
              <w:szCs w:val="20"/>
            </w:rPr>
            <w:t>Week Nine: Professional Development, Professional Organizations</w:t>
          </w:r>
        </w:p>
        <w:p w14:paraId="06DAC844" w14:textId="77777777" w:rsidR="0045661F" w:rsidRPr="0045661F" w:rsidRDefault="0045661F" w:rsidP="0045661F">
          <w:pPr>
            <w:tabs>
              <w:tab w:val="left" w:pos="360"/>
              <w:tab w:val="left" w:pos="720"/>
            </w:tabs>
            <w:spacing w:after="0" w:line="240" w:lineRule="auto"/>
            <w:rPr>
              <w:rFonts w:asciiTheme="majorHAnsi" w:hAnsiTheme="majorHAnsi" w:cs="Arial"/>
              <w:sz w:val="20"/>
              <w:szCs w:val="20"/>
            </w:rPr>
          </w:pPr>
          <w:r w:rsidRPr="0045661F">
            <w:rPr>
              <w:rFonts w:asciiTheme="majorHAnsi" w:hAnsiTheme="majorHAnsi" w:cs="Arial"/>
              <w:sz w:val="20"/>
              <w:szCs w:val="20"/>
            </w:rPr>
            <w:t>Week Ten: Professional Issues and Technology</w:t>
          </w:r>
        </w:p>
        <w:p w14:paraId="12419998" w14:textId="77777777" w:rsidR="0045661F" w:rsidRPr="0045661F" w:rsidRDefault="0045661F" w:rsidP="0045661F">
          <w:pPr>
            <w:tabs>
              <w:tab w:val="left" w:pos="360"/>
              <w:tab w:val="left" w:pos="720"/>
            </w:tabs>
            <w:spacing w:after="0" w:line="240" w:lineRule="auto"/>
            <w:rPr>
              <w:rFonts w:asciiTheme="majorHAnsi" w:hAnsiTheme="majorHAnsi" w:cs="Arial"/>
              <w:sz w:val="20"/>
              <w:szCs w:val="20"/>
            </w:rPr>
          </w:pPr>
          <w:r w:rsidRPr="0045661F">
            <w:rPr>
              <w:rFonts w:asciiTheme="majorHAnsi" w:hAnsiTheme="majorHAnsi" w:cs="Arial"/>
              <w:sz w:val="20"/>
              <w:szCs w:val="20"/>
            </w:rPr>
            <w:t>Week Eleven: Travel and Concert Assessment</w:t>
          </w:r>
        </w:p>
        <w:p w14:paraId="79AE1B3B" w14:textId="77777777" w:rsidR="0045661F" w:rsidRPr="0045661F" w:rsidRDefault="0045661F" w:rsidP="0045661F">
          <w:pPr>
            <w:tabs>
              <w:tab w:val="left" w:pos="360"/>
              <w:tab w:val="left" w:pos="720"/>
            </w:tabs>
            <w:spacing w:after="0" w:line="240" w:lineRule="auto"/>
            <w:rPr>
              <w:rFonts w:asciiTheme="majorHAnsi" w:hAnsiTheme="majorHAnsi" w:cs="Arial"/>
              <w:sz w:val="20"/>
              <w:szCs w:val="20"/>
            </w:rPr>
          </w:pPr>
          <w:r w:rsidRPr="0045661F">
            <w:rPr>
              <w:rFonts w:asciiTheme="majorHAnsi" w:hAnsiTheme="majorHAnsi" w:cs="Arial"/>
              <w:sz w:val="20"/>
              <w:szCs w:val="20"/>
            </w:rPr>
            <w:t>Week Twelve: Getting the Job and Avoiding Burnout</w:t>
          </w:r>
        </w:p>
        <w:p w14:paraId="27579D6C" w14:textId="77777777" w:rsidR="0045661F" w:rsidRPr="0045661F" w:rsidRDefault="0045661F" w:rsidP="0045661F">
          <w:pPr>
            <w:tabs>
              <w:tab w:val="left" w:pos="360"/>
              <w:tab w:val="left" w:pos="720"/>
            </w:tabs>
            <w:spacing w:after="0" w:line="240" w:lineRule="auto"/>
            <w:rPr>
              <w:rFonts w:asciiTheme="majorHAnsi" w:hAnsiTheme="majorHAnsi" w:cs="Arial"/>
              <w:sz w:val="20"/>
              <w:szCs w:val="20"/>
            </w:rPr>
          </w:pPr>
          <w:r w:rsidRPr="0045661F">
            <w:rPr>
              <w:rFonts w:asciiTheme="majorHAnsi" w:hAnsiTheme="majorHAnsi" w:cs="Arial"/>
              <w:sz w:val="20"/>
              <w:szCs w:val="20"/>
            </w:rPr>
            <w:t>Week Thirteen: The Full Orchestra</w:t>
          </w:r>
        </w:p>
        <w:p w14:paraId="673EFCCB" w14:textId="77777777" w:rsidR="0045661F" w:rsidRPr="0045661F" w:rsidRDefault="0045661F" w:rsidP="0045661F">
          <w:pPr>
            <w:tabs>
              <w:tab w:val="left" w:pos="360"/>
              <w:tab w:val="left" w:pos="720"/>
            </w:tabs>
            <w:spacing w:after="0" w:line="240" w:lineRule="auto"/>
            <w:rPr>
              <w:rFonts w:asciiTheme="majorHAnsi" w:hAnsiTheme="majorHAnsi" w:cs="Arial"/>
              <w:sz w:val="20"/>
              <w:szCs w:val="20"/>
            </w:rPr>
          </w:pPr>
          <w:r w:rsidRPr="0045661F">
            <w:rPr>
              <w:rFonts w:asciiTheme="majorHAnsi" w:hAnsiTheme="majorHAnsi" w:cs="Arial"/>
              <w:sz w:val="20"/>
              <w:szCs w:val="20"/>
            </w:rPr>
            <w:t>Week Fourteen:  Mariachi Bands</w:t>
          </w:r>
        </w:p>
        <w:p w14:paraId="25FB1A4C" w14:textId="77777777" w:rsidR="0045661F" w:rsidRDefault="0045661F" w:rsidP="0045661F">
          <w:pPr>
            <w:tabs>
              <w:tab w:val="left" w:pos="360"/>
              <w:tab w:val="left" w:pos="720"/>
            </w:tabs>
            <w:spacing w:after="0" w:line="240" w:lineRule="auto"/>
            <w:rPr>
              <w:rFonts w:asciiTheme="majorHAnsi" w:hAnsiTheme="majorHAnsi" w:cs="Arial"/>
              <w:sz w:val="20"/>
              <w:szCs w:val="20"/>
            </w:rPr>
          </w:pPr>
          <w:r w:rsidRPr="0045661F">
            <w:rPr>
              <w:rFonts w:asciiTheme="majorHAnsi" w:hAnsiTheme="majorHAnsi" w:cs="Arial"/>
              <w:sz w:val="20"/>
              <w:szCs w:val="20"/>
            </w:rPr>
            <w:t>Week Fifteen: Guitar Ensembles</w:t>
          </w:r>
        </w:p>
        <w:p w14:paraId="68F61769" w14:textId="33CBA163" w:rsidR="0045661F" w:rsidRPr="0045661F" w:rsidRDefault="0095423E" w:rsidP="0045661F">
          <w:pPr>
            <w:tabs>
              <w:tab w:val="left" w:pos="360"/>
              <w:tab w:val="left" w:pos="720"/>
            </w:tabs>
            <w:spacing w:after="0" w:line="240" w:lineRule="auto"/>
            <w:rPr>
              <w:rFonts w:asciiTheme="majorHAnsi" w:hAnsiTheme="majorHAnsi" w:cs="Arial"/>
              <w:sz w:val="20"/>
              <w:szCs w:val="20"/>
            </w:rPr>
          </w:pPr>
        </w:p>
      </w:sdtContent>
    </w:sdt>
    <w:p w14:paraId="54F817B0" w14:textId="77777777" w:rsidR="00515B83" w:rsidRPr="00515B83" w:rsidRDefault="00515B83" w:rsidP="00515B83">
      <w:pPr>
        <w:numPr>
          <w:ilvl w:val="0"/>
          <w:numId w:val="20"/>
        </w:numPr>
        <w:tabs>
          <w:tab w:val="left" w:pos="360"/>
          <w:tab w:val="left" w:pos="720"/>
        </w:tabs>
        <w:spacing w:after="0" w:line="240" w:lineRule="auto"/>
        <w:contextualSpacing/>
        <w:rPr>
          <w:rFonts w:asciiTheme="majorHAnsi" w:hAnsiTheme="majorHAnsi" w:cs="Arial"/>
          <w:sz w:val="20"/>
          <w:szCs w:val="20"/>
        </w:rPr>
      </w:pPr>
      <w:r w:rsidRPr="00515B83">
        <w:rPr>
          <w:rFonts w:asciiTheme="majorHAnsi" w:hAnsiTheme="majorHAnsi" w:cs="Arial"/>
          <w:b/>
          <w:sz w:val="20"/>
          <w:szCs w:val="20"/>
        </w:rPr>
        <w:t>Proposed special features</w:t>
      </w:r>
      <w:r w:rsidRPr="00515B83">
        <w:rPr>
          <w:rFonts w:asciiTheme="majorHAnsi" w:hAnsiTheme="majorHAnsi" w:cs="Arial"/>
          <w:sz w:val="20"/>
          <w:szCs w:val="20"/>
        </w:rPr>
        <w:tab/>
      </w:r>
      <w:r w:rsidRPr="00515B83">
        <w:rPr>
          <w:rFonts w:asciiTheme="majorHAnsi" w:hAnsiTheme="majorHAnsi" w:cs="Arial"/>
          <w:sz w:val="20"/>
          <w:szCs w:val="20"/>
        </w:rPr>
        <w:tab/>
      </w:r>
      <w:r w:rsidRPr="00515B83">
        <w:rPr>
          <w:rFonts w:asciiTheme="majorHAnsi" w:hAnsiTheme="majorHAnsi" w:cs="Arial"/>
          <w:b/>
          <w:sz w:val="20"/>
          <w:szCs w:val="20"/>
          <w:highlight w:val="yellow"/>
        </w:rPr>
        <w:t>[Modification requested?</w:t>
      </w:r>
      <w:r w:rsidRPr="00515B83">
        <w:rPr>
          <w:rFonts w:asciiTheme="majorHAnsi" w:hAnsiTheme="majorHAnsi" w:cs="Arial"/>
          <w:b/>
          <w:sz w:val="20"/>
          <w:szCs w:val="20"/>
        </w:rPr>
        <w:t xml:space="preserve"> Yes/No]</w:t>
      </w:r>
    </w:p>
    <w:p w14:paraId="4CB19D2B" w14:textId="77777777" w:rsidR="00515B83" w:rsidRPr="00515B83" w:rsidRDefault="00515B83" w:rsidP="00515B83">
      <w:pPr>
        <w:tabs>
          <w:tab w:val="left" w:pos="360"/>
          <w:tab w:val="left" w:pos="720"/>
        </w:tabs>
        <w:spacing w:after="0" w:line="240" w:lineRule="auto"/>
        <w:rPr>
          <w:rFonts w:asciiTheme="majorHAnsi" w:hAnsiTheme="majorHAnsi" w:cs="Arial"/>
          <w:sz w:val="20"/>
          <w:szCs w:val="20"/>
        </w:rPr>
      </w:pPr>
      <w:r w:rsidRPr="00515B83">
        <w:rPr>
          <w:rFonts w:asciiTheme="majorHAnsi" w:hAnsiTheme="majorHAnsi" w:cs="Arial"/>
          <w:sz w:val="20"/>
          <w:szCs w:val="20"/>
        </w:rPr>
        <w:t>(e.g. labs, exhibits, site visitations, etc.)</w:t>
      </w:r>
    </w:p>
    <w:sdt>
      <w:sdtPr>
        <w:rPr>
          <w:rFonts w:asciiTheme="majorHAnsi" w:hAnsiTheme="majorHAnsi" w:cs="Arial"/>
          <w:sz w:val="20"/>
          <w:szCs w:val="20"/>
        </w:rPr>
        <w:id w:val="1040018222"/>
      </w:sdtPr>
      <w:sdtEndPr/>
      <w:sdtContent>
        <w:p w14:paraId="54E7597B" w14:textId="04F7416C" w:rsidR="00515B83" w:rsidRPr="00515B83" w:rsidRDefault="00515B83" w:rsidP="00515B83">
          <w:pPr>
            <w:tabs>
              <w:tab w:val="left" w:pos="360"/>
              <w:tab w:val="left" w:pos="720"/>
            </w:tabs>
            <w:spacing w:after="0" w:line="240" w:lineRule="auto"/>
            <w:rPr>
              <w:rFonts w:asciiTheme="majorHAnsi" w:hAnsiTheme="majorHAnsi" w:cs="Arial"/>
              <w:sz w:val="20"/>
              <w:szCs w:val="20"/>
            </w:rPr>
          </w:pPr>
          <w:r w:rsidRPr="00515B83">
            <w:rPr>
              <w:rFonts w:asciiTheme="majorHAnsi" w:hAnsiTheme="majorHAnsi" w:cs="Arial"/>
              <w:sz w:val="20"/>
              <w:szCs w:val="20"/>
            </w:rPr>
            <w:t>No special features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0DB703C4" w:rsidR="00A966C5" w:rsidRPr="0030740C" w:rsidRDefault="00A966C5" w:rsidP="00715D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r w:rsidR="00715DDB">
        <w:rPr>
          <w:rFonts w:asciiTheme="majorHAnsi" w:hAnsiTheme="majorHAnsi" w:cs="Arial"/>
          <w:sz w:val="20"/>
          <w:szCs w:val="20"/>
        </w:rPr>
        <w:br/>
        <w:t xml:space="preserve">a.  </w:t>
      </w:r>
      <w:r w:rsidR="00715DDB" w:rsidRPr="00715DDB">
        <w:rPr>
          <w:rFonts w:asciiTheme="majorHAnsi" w:hAnsiTheme="majorHAnsi" w:cs="Arial"/>
          <w:sz w:val="20"/>
          <w:szCs w:val="20"/>
        </w:rPr>
        <w:t>Will this require additional faculty, supplies, etc.</w:t>
      </w:r>
      <w:r w:rsidR="00715DDB">
        <w:rPr>
          <w:rFonts w:asciiTheme="majorHAnsi" w:hAnsiTheme="majorHAnsi" w:cs="Arial"/>
          <w:sz w:val="20"/>
          <w:szCs w:val="20"/>
        </w:rPr>
        <w:t>?</w:t>
      </w:r>
    </w:p>
    <w:p w14:paraId="7BA1CB73" w14:textId="06A074B9" w:rsidR="00A966C5" w:rsidRPr="008426D1" w:rsidRDefault="0095423E" w:rsidP="17EFEBF2">
      <w:pPr>
        <w:tabs>
          <w:tab w:val="left" w:pos="360"/>
          <w:tab w:val="left" w:pos="720"/>
        </w:tabs>
        <w:spacing w:after="0" w:line="240" w:lineRule="auto"/>
        <w:ind w:left="720"/>
        <w:rPr>
          <w:rFonts w:asciiTheme="majorHAnsi" w:hAnsiTheme="majorHAnsi" w:cs="Arial"/>
          <w:sz w:val="20"/>
          <w:szCs w:val="20"/>
          <w:highlight w:val="magenta"/>
        </w:rPr>
      </w:pPr>
      <w:sdt>
        <w:sdtPr>
          <w:rPr>
            <w:rFonts w:asciiTheme="majorHAnsi" w:hAnsiTheme="majorHAnsi" w:cs="Arial"/>
            <w:sz w:val="20"/>
            <w:szCs w:val="20"/>
          </w:rPr>
          <w:id w:val="1646383678"/>
        </w:sdtPr>
        <w:sdtEndPr/>
        <w:sdtContent>
          <w:r w:rsidR="17EFEBF2" w:rsidRPr="17EFEBF2">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2C077D3"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DC454E" w:rsidRPr="00515B83">
        <w:rPr>
          <w:rFonts w:asciiTheme="majorHAnsi" w:hAnsiTheme="majorHAnsi" w:cs="Arial"/>
          <w:b/>
          <w:sz w:val="20"/>
          <w:szCs w:val="20"/>
        </w:rPr>
        <w:t>No</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95423E"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17EFEBF2">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Pr="17EFEBF2">
        <w:rPr>
          <w:rFonts w:asciiTheme="majorHAnsi" w:hAnsiTheme="majorHAnsi" w:cs="Arial"/>
          <w:sz w:val="20"/>
          <w:szCs w:val="20"/>
        </w:rPr>
        <w:t>a. Academic rationale and goals for the course (skills or level of knowledge students can be expected to attain)</w:t>
      </w:r>
    </w:p>
    <w:p w14:paraId="2F202768" w14:textId="6CA28EB4" w:rsidR="17EFEBF2" w:rsidRPr="00B047CC" w:rsidRDefault="0095423E" w:rsidP="00B047C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20368767"/>
          <w:showingPlcHdr/>
        </w:sdtPr>
        <w:sdtEndPr/>
        <w:sdtContent>
          <w:r w:rsidR="17EFEBF2" w:rsidRPr="17EFEBF2">
            <w:rPr>
              <w:rFonts w:asciiTheme="majorHAnsi" w:hAnsiTheme="majorHAnsi" w:cs="Arial"/>
              <w:sz w:val="20"/>
              <w:szCs w:val="20"/>
            </w:rPr>
            <w:t xml:space="preserve">     </w:t>
          </w:r>
        </w:sdtContent>
      </w:sdt>
      <w:r w:rsidR="17EFEBF2" w:rsidRPr="00B047CC">
        <w:rPr>
          <w:rFonts w:asciiTheme="majorHAnsi" w:hAnsiTheme="majorHAnsi" w:cs="Arial"/>
          <w:sz w:val="20"/>
          <w:szCs w:val="20"/>
        </w:rPr>
        <w:t>Students will understand the academic and non-academic responsibilities of music teaching as well as develop rehearsal and performance philosophies, planning strategies, and techniques. Students will learn classroom management skills, assessment measure</w:t>
      </w:r>
      <w:r w:rsidR="00D3564D">
        <w:rPr>
          <w:rFonts w:asciiTheme="majorHAnsi" w:hAnsiTheme="majorHAnsi" w:cs="Arial"/>
          <w:sz w:val="20"/>
          <w:szCs w:val="20"/>
        </w:rPr>
        <w:t>s</w:t>
      </w:r>
      <w:r w:rsidR="17EFEBF2" w:rsidRPr="00B047CC">
        <w:rPr>
          <w:rFonts w:asciiTheme="majorHAnsi" w:hAnsiTheme="majorHAnsi" w:cs="Arial"/>
          <w:sz w:val="20"/>
          <w:szCs w:val="20"/>
        </w:rPr>
        <w:t xml:space="preserve">, repertoire choice, curriculum development and continued professional and personal growth. </w:t>
      </w:r>
    </w:p>
    <w:p w14:paraId="425AC8C4" w14:textId="29D90A1D" w:rsidR="17EFEBF2" w:rsidRPr="00B047CC" w:rsidRDefault="17EFEBF2" w:rsidP="00B047CC">
      <w:pPr>
        <w:tabs>
          <w:tab w:val="left" w:pos="360"/>
          <w:tab w:val="left" w:pos="720"/>
        </w:tabs>
        <w:spacing w:after="0"/>
        <w:rPr>
          <w:rFonts w:asciiTheme="majorHAnsi" w:hAnsiTheme="majorHAnsi" w:cs="Arial"/>
          <w:sz w:val="20"/>
          <w:szCs w:val="20"/>
        </w:rPr>
      </w:pPr>
      <w:r w:rsidRPr="00B047CC">
        <w:rPr>
          <w:rFonts w:asciiTheme="majorHAnsi" w:hAnsiTheme="majorHAnsi" w:cs="Arial"/>
          <w:sz w:val="20"/>
          <w:szCs w:val="20"/>
        </w:rPr>
        <w:t>While traditional teaching orchestra courses are focused primarily on teaching either string ensembles or conventional symphony orchestras, students will also learn to apply their skills to guitar ensembles and Mariachi bands in order to reflect the demand of the current job market.</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17EFEBF2" w:rsidP="17EFEBF2">
      <w:pPr>
        <w:tabs>
          <w:tab w:val="left" w:pos="360"/>
          <w:tab w:val="left" w:pos="810"/>
        </w:tabs>
        <w:spacing w:after="0"/>
        <w:ind w:left="360"/>
        <w:rPr>
          <w:rFonts w:asciiTheme="majorHAnsi" w:hAnsiTheme="majorHAnsi" w:cs="Arial"/>
          <w:sz w:val="20"/>
          <w:szCs w:val="20"/>
        </w:rPr>
      </w:pPr>
      <w:r w:rsidRPr="17EFEBF2">
        <w:rPr>
          <w:rFonts w:asciiTheme="majorHAnsi" w:hAnsiTheme="majorHAnsi" w:cs="Arial"/>
          <w:sz w:val="20"/>
          <w:szCs w:val="20"/>
        </w:rPr>
        <w:t>b. How does the course fit with the mission of the department?  If course is mandated by an accrediting or certifying agency, include the directive.</w:t>
      </w:r>
    </w:p>
    <w:p w14:paraId="25F24743" w14:textId="671BC287" w:rsidR="17EFEBF2" w:rsidRDefault="0095423E" w:rsidP="17EFEBF2">
      <w:pPr>
        <w:spacing w:after="0" w:line="240" w:lineRule="auto"/>
        <w:ind w:left="360"/>
        <w:rPr>
          <w:rFonts w:ascii="Calibri" w:eastAsia="Calibri" w:hAnsi="Calibri" w:cs="Calibri"/>
          <w:color w:val="000000" w:themeColor="text1"/>
        </w:rPr>
      </w:pPr>
      <w:sdt>
        <w:sdtPr>
          <w:rPr>
            <w:rFonts w:asciiTheme="majorHAnsi" w:hAnsiTheme="majorHAnsi" w:cs="Arial"/>
            <w:sz w:val="20"/>
            <w:szCs w:val="20"/>
          </w:rPr>
          <w:id w:val="-1711865069"/>
        </w:sdtPr>
        <w:sdtEndPr/>
        <w:sdtContent>
          <w:r w:rsidR="00B047CC" w:rsidRPr="00B047CC">
            <w:rPr>
              <w:rFonts w:asciiTheme="majorHAnsi" w:hAnsiTheme="majorHAnsi" w:cs="Arial"/>
              <w:sz w:val="20"/>
              <w:szCs w:val="20"/>
            </w:rPr>
            <w:t xml:space="preserve">Our mission states that we are preparing "dynamic educators.”  Creating this course will make our string music ed graduates much more qualified for positions than those who graduate from institutions that do not offer such a course. They will be prepared to educate in a string ensemble classroom, full orchestra classroom, as well as a guitar and </w:t>
          </w:r>
          <w:r w:rsidR="00B047CC">
            <w:rPr>
              <w:rFonts w:asciiTheme="majorHAnsi" w:hAnsiTheme="majorHAnsi" w:cs="Arial"/>
              <w:sz w:val="20"/>
              <w:szCs w:val="20"/>
            </w:rPr>
            <w:t>M</w:t>
          </w:r>
          <w:r w:rsidR="00B047CC" w:rsidRPr="00B047CC">
            <w:rPr>
              <w:rFonts w:asciiTheme="majorHAnsi" w:hAnsiTheme="majorHAnsi" w:cs="Arial"/>
              <w:sz w:val="20"/>
              <w:szCs w:val="20"/>
            </w:rPr>
            <w:t>ariachi classroom</w:t>
          </w:r>
          <w:r w:rsidR="00B047CC" w:rsidRPr="17EFEBF2">
            <w:rPr>
              <w:rFonts w:asciiTheme="majorHAnsi" w:eastAsiaTheme="majorEastAsia" w:hAnsiTheme="majorHAnsi" w:cstheme="majorBidi"/>
              <w:color w:val="000000" w:themeColor="text1"/>
            </w:rPr>
            <w:t>.</w:t>
          </w:r>
        </w:sdtContent>
      </w:sdt>
      <w:r w:rsidR="17EFEBF2" w:rsidRPr="17EFEBF2">
        <w:rPr>
          <w:rFonts w:ascii="Calibri" w:eastAsia="Calibri" w:hAnsi="Calibri" w:cs="Calibri"/>
          <w:color w:val="000000" w:themeColor="text1"/>
        </w:rPr>
        <w:t xml:space="preserve"> </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40723BE4" w:rsidR="00CA269E" w:rsidRPr="008426D1" w:rsidRDefault="00D02FE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Undergraduate music education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10C67F10" w:rsidR="00CA269E" w:rsidRPr="008426D1" w:rsidRDefault="00D02FE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is </w:t>
          </w:r>
          <w:r w:rsidR="00E12B10">
            <w:rPr>
              <w:rFonts w:asciiTheme="majorHAnsi" w:hAnsiTheme="majorHAnsi" w:cs="Arial"/>
              <w:sz w:val="20"/>
              <w:szCs w:val="20"/>
            </w:rPr>
            <w:t>upper</w:t>
          </w:r>
          <w:r>
            <w:rPr>
              <w:rFonts w:asciiTheme="majorHAnsi" w:hAnsiTheme="majorHAnsi" w:cs="Arial"/>
              <w:sz w:val="20"/>
              <w:szCs w:val="20"/>
            </w:rPr>
            <w:t xml:space="preserve"> level because it </w:t>
          </w:r>
          <w:r w:rsidR="00E12B10">
            <w:rPr>
              <w:rFonts w:asciiTheme="majorHAnsi" w:hAnsiTheme="majorHAnsi" w:cs="Arial"/>
              <w:sz w:val="20"/>
              <w:szCs w:val="20"/>
            </w:rPr>
            <w:t xml:space="preserve">is meant to occur at the end of a music education major’s degree plan.  It requires information from lower level courses that are now applied and synthesized in this course. </w:t>
          </w:r>
          <w:r w:rsidR="008D57AC">
            <w:rPr>
              <w:rFonts w:asciiTheme="majorHAnsi" w:hAnsiTheme="majorHAnsi" w:cs="Arial"/>
              <w:sz w:val="20"/>
              <w:szCs w:val="20"/>
            </w:rPr>
            <w:t xml:space="preserve">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4AC7F416" w:rsidR="0054568E" w:rsidRDefault="0054568E">
      <w:pPr>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57E26A51" w14:textId="77777777" w:rsidR="00C23BCD" w:rsidRDefault="17EFEBF2" w:rsidP="00C4684B">
      <w:pPr>
        <w:pStyle w:val="ListParagraph"/>
        <w:numPr>
          <w:ilvl w:val="0"/>
          <w:numId w:val="20"/>
        </w:numPr>
        <w:tabs>
          <w:tab w:val="left" w:pos="360"/>
          <w:tab w:val="left" w:pos="720"/>
        </w:tabs>
        <w:spacing w:after="0" w:line="240" w:lineRule="auto"/>
        <w:ind w:left="480" w:hanging="480"/>
        <w:rPr>
          <w:rFonts w:asciiTheme="majorHAnsi" w:hAnsiTheme="majorHAnsi" w:cs="Arial"/>
          <w:sz w:val="20"/>
          <w:szCs w:val="20"/>
        </w:rPr>
      </w:pPr>
      <w:r w:rsidRPr="00C23BCD">
        <w:rPr>
          <w:rFonts w:asciiTheme="majorHAnsi" w:hAnsiTheme="majorHAnsi" w:cs="Arial"/>
          <w:sz w:val="20"/>
          <w:szCs w:val="20"/>
        </w:rPr>
        <w:t>What is/are the intended program-level learning outcome/s for students enrolled in this course?  Where will this course fit into an already existing program assessment process</w:t>
      </w:r>
      <w:r w:rsidR="00C23BCD" w:rsidRPr="00C23BCD">
        <w:rPr>
          <w:rFonts w:asciiTheme="majorHAnsi" w:hAnsiTheme="majorHAnsi" w:cs="Arial"/>
          <w:sz w:val="20"/>
          <w:szCs w:val="20"/>
        </w:rPr>
        <w:t xml:space="preserve"> ?</w:t>
      </w:r>
    </w:p>
    <w:p w14:paraId="7F92B765" w14:textId="75DAD2EE" w:rsidR="00715DDB" w:rsidRDefault="00715DDB" w:rsidP="00715DDB">
      <w:pPr>
        <w:tabs>
          <w:tab w:val="left" w:pos="360"/>
          <w:tab w:val="left" w:pos="720"/>
        </w:tabs>
        <w:spacing w:line="276" w:lineRule="exact"/>
        <w:jc w:val="both"/>
        <w:rPr>
          <w:rFonts w:ascii="Cambria" w:eastAsia="Cambria" w:hAnsi="Cambria" w:cs="Cambria"/>
          <w:color w:val="000000" w:themeColor="text1"/>
          <w:sz w:val="20"/>
          <w:szCs w:val="20"/>
        </w:rPr>
      </w:pPr>
      <w:r>
        <w:rPr>
          <w:rFonts w:ascii="Cambria" w:eastAsia="Cambria" w:hAnsi="Cambria" w:cs="Cambria"/>
          <w:color w:val="000000" w:themeColor="text1"/>
          <w:sz w:val="20"/>
          <w:szCs w:val="20"/>
        </w:rPr>
        <w:tab/>
      </w:r>
      <w:r w:rsidRPr="00C23BCD">
        <w:rPr>
          <w:rFonts w:ascii="Cambria" w:eastAsia="Cambria" w:hAnsi="Cambria" w:cs="Cambria"/>
          <w:color w:val="000000" w:themeColor="text1"/>
          <w:sz w:val="20"/>
          <w:szCs w:val="20"/>
        </w:rPr>
        <w:t>Display the dispositional attributes and administrative skills of an effective educator.</w:t>
      </w:r>
    </w:p>
    <w:p w14:paraId="08A10BC6" w14:textId="77777777" w:rsidR="00C23BCD" w:rsidRDefault="00C23BCD" w:rsidP="00C23BCD">
      <w:pPr>
        <w:tabs>
          <w:tab w:val="left" w:pos="360"/>
          <w:tab w:val="left" w:pos="720"/>
        </w:tabs>
        <w:spacing w:after="0" w:line="240" w:lineRule="auto"/>
        <w:rPr>
          <w:rFonts w:asciiTheme="majorHAnsi" w:hAnsiTheme="majorHAnsi" w:cs="Arial"/>
          <w:sz w:val="20"/>
          <w:szCs w:val="20"/>
        </w:rPr>
      </w:pPr>
    </w:p>
    <w:p w14:paraId="254D6BE5" w14:textId="7B629BFC" w:rsidR="00C23BCD" w:rsidRPr="00C23BCD" w:rsidRDefault="00C23BCD" w:rsidP="00C23BCD">
      <w:pPr>
        <w:pStyle w:val="ListParagraph"/>
        <w:tabs>
          <w:tab w:val="left" w:pos="360"/>
          <w:tab w:val="left" w:pos="720"/>
        </w:tabs>
        <w:spacing w:after="0" w:line="276" w:lineRule="exact"/>
        <w:ind w:left="480"/>
        <w:rPr>
          <w:rFonts w:ascii="Cambria" w:eastAsia="Cambria" w:hAnsi="Cambria" w:cs="Cambria"/>
          <w:sz w:val="20"/>
          <w:szCs w:val="20"/>
        </w:rPr>
      </w:pPr>
      <w:r w:rsidRPr="00C23BCD">
        <w:rPr>
          <w:rFonts w:ascii="Cambria" w:eastAsia="Cambria" w:hAnsi="Cambria" w:cs="Cambria"/>
          <w:sz w:val="20"/>
          <w:szCs w:val="20"/>
        </w:rPr>
        <w:t xml:space="preserve">This course will help support pre-existing coursework in the Bachelor of Music Education Instrumental Degree in the </w:t>
      </w:r>
      <w:r w:rsidR="00715DDB">
        <w:rPr>
          <w:rFonts w:ascii="Cambria" w:eastAsia="Cambria" w:hAnsi="Cambria" w:cs="Cambria"/>
          <w:sz w:val="20"/>
          <w:szCs w:val="20"/>
        </w:rPr>
        <w:t>above</w:t>
      </w:r>
      <w:r w:rsidRPr="00C23BCD">
        <w:rPr>
          <w:rFonts w:ascii="Cambria" w:eastAsia="Cambria" w:hAnsi="Cambria" w:cs="Cambria"/>
          <w:sz w:val="20"/>
          <w:szCs w:val="20"/>
        </w:rPr>
        <w:t xml:space="preserve"> program level outcome.  Direct and indirect measures are already in place to measure this outcome.  This course will contribute to those gains. </w:t>
      </w:r>
    </w:p>
    <w:p w14:paraId="326A8209" w14:textId="77777777" w:rsidR="00C23BCD" w:rsidRPr="00C23BCD" w:rsidRDefault="00C23BCD" w:rsidP="00C23BCD">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C23BCD">
        <w:rPr>
          <w:rFonts w:asciiTheme="majorHAnsi" w:hAnsiTheme="majorHAnsi" w:cs="Arial"/>
          <w:sz w:val="20"/>
          <w:szCs w:val="20"/>
        </w:rPr>
        <w:t xml:space="preserve">Considering the indicated program-level learning outcome/s (from question #20), please fill out the following table to show how and where this course fits into the program’s continuous improvement assessment process.  </w:t>
      </w:r>
    </w:p>
    <w:p w14:paraId="3B0B6E4F" w14:textId="77777777" w:rsidR="00C23BCD" w:rsidRPr="00C23BCD" w:rsidRDefault="00C23BCD" w:rsidP="00C23BCD">
      <w:pPr>
        <w:tabs>
          <w:tab w:val="left" w:pos="360"/>
          <w:tab w:val="left" w:pos="720"/>
        </w:tabs>
        <w:spacing w:after="0" w:line="240" w:lineRule="auto"/>
        <w:rPr>
          <w:rFonts w:asciiTheme="majorHAnsi" w:hAnsiTheme="majorHAnsi" w:cs="Arial"/>
          <w:sz w:val="20"/>
          <w:szCs w:val="20"/>
        </w:rPr>
      </w:pPr>
    </w:p>
    <w:p w14:paraId="0FD93079" w14:textId="0794FC87" w:rsidR="00C23BCD" w:rsidRDefault="00C23BCD" w:rsidP="00C23BCD">
      <w:pPr>
        <w:pStyle w:val="ListParagraph"/>
        <w:tabs>
          <w:tab w:val="left" w:pos="360"/>
          <w:tab w:val="left" w:pos="720"/>
        </w:tabs>
        <w:spacing w:line="276" w:lineRule="exact"/>
        <w:ind w:left="360"/>
        <w:jc w:val="both"/>
        <w:rPr>
          <w:rFonts w:asciiTheme="majorHAnsi" w:hAnsiTheme="majorHAnsi"/>
          <w:i/>
          <w:iCs/>
          <w:sz w:val="20"/>
          <w:szCs w:val="20"/>
        </w:rPr>
      </w:pPr>
      <w:r w:rsidRPr="00C23BCD">
        <w:rPr>
          <w:rFonts w:asciiTheme="majorHAnsi" w:hAnsiTheme="majorHAnsi"/>
          <w:i/>
          <w:iCs/>
          <w:sz w:val="20"/>
          <w:szCs w:val="20"/>
        </w:rPr>
        <w:t>For further assistance, please see the ‘Expanded Instructions’ document available on the UCC - Forms website for guidance, or contact the Office of Assessment at 870-972-2989.</w:t>
      </w:r>
    </w:p>
    <w:p w14:paraId="79A87306" w14:textId="4E519EEC" w:rsidR="00C23BCD" w:rsidRDefault="00C23BCD" w:rsidP="00C23BCD">
      <w:pPr>
        <w:pStyle w:val="ListParagraph"/>
        <w:tabs>
          <w:tab w:val="left" w:pos="360"/>
          <w:tab w:val="left" w:pos="720"/>
        </w:tabs>
        <w:spacing w:line="276" w:lineRule="exact"/>
        <w:ind w:left="360"/>
        <w:jc w:val="both"/>
        <w:rPr>
          <w:rFonts w:asciiTheme="majorHAnsi" w:hAnsiTheme="majorHAnsi"/>
          <w:i/>
          <w:iCs/>
          <w:sz w:val="20"/>
          <w:szCs w:val="20"/>
        </w:rPr>
      </w:pPr>
    </w:p>
    <w:tbl>
      <w:tblPr>
        <w:tblStyle w:val="TableGrid"/>
        <w:tblW w:w="10800" w:type="dxa"/>
        <w:tblLayout w:type="fixed"/>
        <w:tblLook w:val="06A0" w:firstRow="1" w:lastRow="0" w:firstColumn="1" w:lastColumn="0" w:noHBand="1" w:noVBand="1"/>
      </w:tblPr>
      <w:tblGrid>
        <w:gridCol w:w="2695"/>
        <w:gridCol w:w="8105"/>
      </w:tblGrid>
      <w:tr w:rsidR="00C23BCD" w:rsidRPr="00C23BCD" w14:paraId="12555C84" w14:textId="77777777" w:rsidTr="00715DDB">
        <w:tc>
          <w:tcPr>
            <w:tcW w:w="2695" w:type="dxa"/>
          </w:tcPr>
          <w:p w14:paraId="20BE3ED3" w14:textId="77777777" w:rsidR="00C23BCD" w:rsidRPr="00C23BCD" w:rsidRDefault="00C23BCD" w:rsidP="00C77FD0">
            <w:pPr>
              <w:spacing w:after="200" w:line="276" w:lineRule="auto"/>
              <w:rPr>
                <w:rFonts w:ascii="Cambria" w:eastAsia="Cambria" w:hAnsi="Cambria" w:cs="Cambria"/>
                <w:sz w:val="20"/>
                <w:szCs w:val="20"/>
              </w:rPr>
            </w:pPr>
            <w:r w:rsidRPr="00C23BCD">
              <w:rPr>
                <w:rFonts w:ascii="Cambria" w:eastAsia="Cambria" w:hAnsi="Cambria" w:cs="Cambria"/>
                <w:b/>
                <w:bCs/>
                <w:sz w:val="20"/>
                <w:szCs w:val="20"/>
              </w:rPr>
              <w:t>Program-Level Outcome 1 (from question #23)</w:t>
            </w:r>
          </w:p>
        </w:tc>
        <w:tc>
          <w:tcPr>
            <w:tcW w:w="8105" w:type="dxa"/>
          </w:tcPr>
          <w:p w14:paraId="3D7CDD97" w14:textId="77777777" w:rsidR="00C23BCD" w:rsidRPr="00C23BCD" w:rsidRDefault="00C23BCD" w:rsidP="00C77FD0">
            <w:pPr>
              <w:tabs>
                <w:tab w:val="left" w:pos="360"/>
                <w:tab w:val="left" w:pos="720"/>
              </w:tabs>
              <w:spacing w:line="276" w:lineRule="exact"/>
              <w:jc w:val="both"/>
              <w:rPr>
                <w:rFonts w:ascii="Cambria" w:eastAsia="Cambria" w:hAnsi="Cambria" w:cs="Cambria"/>
                <w:sz w:val="20"/>
                <w:szCs w:val="20"/>
              </w:rPr>
            </w:pPr>
            <w:r w:rsidRPr="00C23BCD">
              <w:rPr>
                <w:rFonts w:ascii="Cambria" w:eastAsia="Cambria" w:hAnsi="Cambria" w:cs="Cambria"/>
                <w:color w:val="000000" w:themeColor="text1"/>
                <w:sz w:val="20"/>
                <w:szCs w:val="20"/>
              </w:rPr>
              <w:t>Display the dispositional attributes and administrative skills of an effective educator.</w:t>
            </w:r>
          </w:p>
          <w:p w14:paraId="7A4DB63E" w14:textId="77777777" w:rsidR="00C23BCD" w:rsidRPr="00C23BCD" w:rsidRDefault="00C23BCD" w:rsidP="00C77FD0">
            <w:pPr>
              <w:spacing w:after="200" w:line="276" w:lineRule="auto"/>
              <w:rPr>
                <w:rFonts w:ascii="Cambria" w:eastAsia="Cambria" w:hAnsi="Cambria" w:cs="Cambria"/>
                <w:sz w:val="20"/>
                <w:szCs w:val="20"/>
              </w:rPr>
            </w:pPr>
          </w:p>
        </w:tc>
      </w:tr>
      <w:tr w:rsidR="00C23BCD" w:rsidRPr="00C23BCD" w14:paraId="210E4326" w14:textId="77777777" w:rsidTr="00715DDB">
        <w:tc>
          <w:tcPr>
            <w:tcW w:w="2695" w:type="dxa"/>
          </w:tcPr>
          <w:p w14:paraId="6FCAEE52" w14:textId="77777777" w:rsidR="00C23BCD" w:rsidRPr="00C23BCD" w:rsidRDefault="00C23BCD" w:rsidP="00C77FD0">
            <w:pPr>
              <w:spacing w:after="200" w:line="276" w:lineRule="auto"/>
              <w:rPr>
                <w:rFonts w:ascii="Cambria" w:eastAsia="Cambria" w:hAnsi="Cambria" w:cs="Cambria"/>
                <w:sz w:val="20"/>
                <w:szCs w:val="20"/>
              </w:rPr>
            </w:pPr>
            <w:r w:rsidRPr="00C23BCD">
              <w:rPr>
                <w:rFonts w:ascii="Cambria" w:eastAsia="Cambria" w:hAnsi="Cambria" w:cs="Cambria"/>
                <w:sz w:val="20"/>
                <w:szCs w:val="20"/>
              </w:rPr>
              <w:t>Assessment Measure</w:t>
            </w:r>
          </w:p>
          <w:p w14:paraId="5725ACBC" w14:textId="77777777" w:rsidR="00C23BCD" w:rsidRPr="00C23BCD" w:rsidRDefault="00C23BCD" w:rsidP="00C77FD0">
            <w:pPr>
              <w:spacing w:after="200" w:line="276" w:lineRule="auto"/>
              <w:rPr>
                <w:rFonts w:ascii="Cambria" w:eastAsia="Cambria" w:hAnsi="Cambria" w:cs="Cambria"/>
                <w:sz w:val="24"/>
                <w:szCs w:val="24"/>
              </w:rPr>
            </w:pPr>
          </w:p>
        </w:tc>
        <w:tc>
          <w:tcPr>
            <w:tcW w:w="8105" w:type="dxa"/>
          </w:tcPr>
          <w:p w14:paraId="5B608655" w14:textId="77777777" w:rsidR="00C23BCD" w:rsidRPr="00C23BCD" w:rsidRDefault="00C23BCD" w:rsidP="00C77FD0">
            <w:pPr>
              <w:spacing w:after="200" w:line="276" w:lineRule="auto"/>
              <w:rPr>
                <w:rFonts w:ascii="Cambria" w:eastAsia="Cambria" w:hAnsi="Cambria" w:cs="Cambria"/>
                <w:sz w:val="20"/>
                <w:szCs w:val="20"/>
              </w:rPr>
            </w:pPr>
            <w:r w:rsidRPr="00C23BCD">
              <w:rPr>
                <w:rFonts w:ascii="Cambria" w:eastAsia="Cambria" w:hAnsi="Cambria" w:cs="Cambria"/>
                <w:sz w:val="20"/>
                <w:szCs w:val="20"/>
              </w:rPr>
              <w:t xml:space="preserve">One of the direct measures for this outcome is students’ performance on their EDA Dispositional Assessment as filled out by their teacher in this course. Other direct measures are their Praxis PLT scores, EdTPA Scores, and Intern Summative evaluations.  Indirect measures are the EDA Dispositional Self-Assessment prior to screening into the teacher ed program and their music education exit interviews. </w:t>
            </w:r>
          </w:p>
        </w:tc>
      </w:tr>
      <w:tr w:rsidR="00C23BCD" w:rsidRPr="00C23BCD" w14:paraId="026EC62C" w14:textId="77777777" w:rsidTr="00715DDB">
        <w:tc>
          <w:tcPr>
            <w:tcW w:w="2695" w:type="dxa"/>
          </w:tcPr>
          <w:p w14:paraId="3B32BB3B" w14:textId="77777777" w:rsidR="00C23BCD" w:rsidRPr="00C23BCD" w:rsidRDefault="00C23BCD" w:rsidP="00C77FD0">
            <w:pPr>
              <w:spacing w:after="200" w:line="276" w:lineRule="auto"/>
              <w:rPr>
                <w:rFonts w:ascii="Cambria" w:eastAsia="Cambria" w:hAnsi="Cambria" w:cs="Cambria"/>
                <w:sz w:val="20"/>
                <w:szCs w:val="20"/>
              </w:rPr>
            </w:pPr>
            <w:r w:rsidRPr="00C23BCD">
              <w:rPr>
                <w:rFonts w:ascii="Cambria" w:eastAsia="Cambria" w:hAnsi="Cambria" w:cs="Cambria"/>
                <w:sz w:val="20"/>
                <w:szCs w:val="20"/>
              </w:rPr>
              <w:t xml:space="preserve">Assessment </w:t>
            </w:r>
          </w:p>
          <w:p w14:paraId="2445A9A4" w14:textId="77777777" w:rsidR="00C23BCD" w:rsidRPr="00C23BCD" w:rsidRDefault="00C23BCD" w:rsidP="00C77FD0">
            <w:pPr>
              <w:spacing w:after="200" w:line="276" w:lineRule="auto"/>
              <w:rPr>
                <w:rFonts w:ascii="Cambria" w:eastAsia="Cambria" w:hAnsi="Cambria" w:cs="Cambria"/>
                <w:sz w:val="20"/>
                <w:szCs w:val="20"/>
              </w:rPr>
            </w:pPr>
            <w:r w:rsidRPr="00C23BCD">
              <w:rPr>
                <w:rFonts w:ascii="Cambria" w:eastAsia="Cambria" w:hAnsi="Cambria" w:cs="Cambria"/>
                <w:sz w:val="20"/>
                <w:szCs w:val="20"/>
              </w:rPr>
              <w:t>Timetable</w:t>
            </w:r>
          </w:p>
        </w:tc>
        <w:tc>
          <w:tcPr>
            <w:tcW w:w="8105" w:type="dxa"/>
            <w:shd w:val="clear" w:color="auto" w:fill="auto"/>
          </w:tcPr>
          <w:p w14:paraId="1F89BEF0" w14:textId="77777777" w:rsidR="00C23BCD" w:rsidRPr="00C23BCD" w:rsidRDefault="00C23BCD" w:rsidP="00C77FD0">
            <w:pPr>
              <w:spacing w:after="200" w:line="276" w:lineRule="auto"/>
              <w:rPr>
                <w:rFonts w:ascii="Cambria" w:eastAsia="Cambria" w:hAnsi="Cambria" w:cs="Cambria"/>
                <w:sz w:val="20"/>
                <w:szCs w:val="20"/>
              </w:rPr>
            </w:pPr>
            <w:r w:rsidRPr="00C23BCD">
              <w:rPr>
                <w:rFonts w:ascii="Cambria" w:eastAsia="Cambria" w:hAnsi="Cambria" w:cs="Cambria"/>
                <w:sz w:val="20"/>
                <w:szCs w:val="20"/>
              </w:rPr>
              <w:t xml:space="preserve">This outcome is directly measured within this course when the EDA Disposition test is finished by the professor, as well as in the last semester of the degree when they take Praxis PLT, complete EdTPA, and complete their internship.  The indirect measures  are  completed at different times.  The EDA self assessment is given in the sophomore spring, prior to this class and their final semester when their exit evaluation is given. </w:t>
            </w:r>
          </w:p>
        </w:tc>
      </w:tr>
      <w:tr w:rsidR="00C23BCD" w:rsidRPr="00C23BCD" w14:paraId="23078032" w14:textId="77777777" w:rsidTr="00715DDB">
        <w:tc>
          <w:tcPr>
            <w:tcW w:w="2695" w:type="dxa"/>
          </w:tcPr>
          <w:p w14:paraId="6EB53650" w14:textId="77777777" w:rsidR="00C23BCD" w:rsidRPr="00C23BCD" w:rsidRDefault="00C23BCD" w:rsidP="00C77FD0">
            <w:pPr>
              <w:spacing w:after="200" w:line="276" w:lineRule="auto"/>
              <w:rPr>
                <w:rFonts w:ascii="Cambria" w:eastAsia="Cambria" w:hAnsi="Cambria" w:cs="Cambria"/>
                <w:sz w:val="20"/>
                <w:szCs w:val="20"/>
              </w:rPr>
            </w:pPr>
            <w:r w:rsidRPr="00C23BCD">
              <w:rPr>
                <w:rFonts w:ascii="Cambria" w:eastAsia="Cambria" w:hAnsi="Cambria" w:cs="Cambria"/>
                <w:sz w:val="20"/>
                <w:szCs w:val="20"/>
              </w:rPr>
              <w:t>Who is responsible for assessing and reporting on the results?</w:t>
            </w:r>
          </w:p>
        </w:tc>
        <w:tc>
          <w:tcPr>
            <w:tcW w:w="8105" w:type="dxa"/>
            <w:shd w:val="clear" w:color="auto" w:fill="FFFFFF" w:themeFill="background1"/>
          </w:tcPr>
          <w:p w14:paraId="38F17AF9" w14:textId="77777777" w:rsidR="00C23BCD" w:rsidRPr="00C23BCD" w:rsidRDefault="00C23BCD" w:rsidP="00C77FD0">
            <w:pPr>
              <w:spacing w:after="200" w:line="276" w:lineRule="auto"/>
              <w:rPr>
                <w:rFonts w:ascii="Cambria" w:eastAsia="Cambria" w:hAnsi="Cambria" w:cs="Cambria"/>
                <w:sz w:val="20"/>
                <w:szCs w:val="20"/>
              </w:rPr>
            </w:pPr>
            <w:r w:rsidRPr="00C23BCD">
              <w:rPr>
                <w:rFonts w:ascii="Cambria" w:eastAsia="Cambria" w:hAnsi="Cambria" w:cs="Cambria"/>
                <w:sz w:val="20"/>
                <w:szCs w:val="20"/>
              </w:rPr>
              <w:t xml:space="preserve">The summative direct and indirect measures will be reported yearly as they are collected from graduating music education students by the Chair of our Department’s Assessment Committee.  The direct measure in this course </w:t>
            </w:r>
            <w:r w:rsidRPr="00C23BCD">
              <w:rPr>
                <w:rFonts w:ascii="Cambria" w:eastAsia="Cambria" w:hAnsi="Cambria" w:cs="Cambria"/>
                <w:sz w:val="20"/>
                <w:szCs w:val="20"/>
                <w:shd w:val="clear" w:color="auto" w:fill="FFFFFF" w:themeFill="background1"/>
              </w:rPr>
              <w:t>will be completed</w:t>
            </w:r>
            <w:r w:rsidRPr="00C23BCD">
              <w:rPr>
                <w:rFonts w:ascii="Cambria" w:eastAsia="Cambria" w:hAnsi="Cambria" w:cs="Cambria"/>
                <w:sz w:val="20"/>
                <w:szCs w:val="20"/>
              </w:rPr>
              <w:t xml:space="preserve"> by the professor but reported by the Chair of our Department’s Assessment Committee. </w:t>
            </w:r>
          </w:p>
        </w:tc>
      </w:tr>
    </w:tbl>
    <w:p w14:paraId="2C4A9362" w14:textId="77777777" w:rsidR="00C23BCD" w:rsidRPr="00C23BCD" w:rsidRDefault="00C23BCD" w:rsidP="00C23BCD">
      <w:pPr>
        <w:pStyle w:val="ListParagraph"/>
        <w:tabs>
          <w:tab w:val="left" w:pos="360"/>
          <w:tab w:val="left" w:pos="720"/>
        </w:tabs>
        <w:spacing w:line="276" w:lineRule="exact"/>
        <w:ind w:left="360"/>
        <w:jc w:val="both"/>
        <w:rPr>
          <w:rFonts w:ascii="Cambria" w:eastAsia="Cambria" w:hAnsi="Cambria" w:cs="Cambria"/>
          <w:sz w:val="20"/>
          <w:szCs w:val="20"/>
        </w:rPr>
      </w:pPr>
    </w:p>
    <w:p w14:paraId="6AAD73B9" w14:textId="68F981D4" w:rsidR="17EFEBF2" w:rsidRPr="00C23BCD" w:rsidRDefault="17EFEBF2" w:rsidP="17EFEBF2">
      <w:pPr>
        <w:spacing w:after="240" w:line="240" w:lineRule="auto"/>
        <w:rPr>
          <w:rFonts w:asciiTheme="majorHAnsi" w:hAnsiTheme="majorHAnsi" w:cs="Arial"/>
          <w:b/>
          <w:bCs/>
          <w:sz w:val="2"/>
          <w:szCs w:val="2"/>
          <w:u w:val="single"/>
        </w:rPr>
      </w:pPr>
      <w:permStart w:id="1956198369" w:edGrp="everyone"/>
    </w:p>
    <w:permEnd w:id="1956198369"/>
    <w:p w14:paraId="02C9ECB3" w14:textId="77777777" w:rsidR="00CA269E" w:rsidRDefault="00575870" w:rsidP="00575870">
      <w:pPr>
        <w:rPr>
          <w:rFonts w:asciiTheme="majorHAnsi" w:hAnsiTheme="majorHAnsi" w:cs="Arial"/>
          <w:i/>
          <w:sz w:val="20"/>
          <w:szCs w:val="20"/>
        </w:rPr>
      </w:pPr>
      <w:r w:rsidRPr="00C23BCD">
        <w:rPr>
          <w:rFonts w:asciiTheme="majorHAnsi" w:hAnsiTheme="majorHAnsi" w:cs="Arial"/>
          <w:i/>
          <w:sz w:val="20"/>
          <w:szCs w:val="20"/>
        </w:rPr>
        <w:tab/>
        <w:t>(Repeat if this new course will support</w:t>
      </w:r>
      <w:r w:rsidR="00CC6C15" w:rsidRPr="00C23BCD">
        <w:rPr>
          <w:rFonts w:asciiTheme="majorHAnsi" w:hAnsiTheme="majorHAnsi" w:cs="Arial"/>
          <w:i/>
          <w:sz w:val="20"/>
          <w:szCs w:val="20"/>
        </w:rPr>
        <w:t xml:space="preserve"> additional </w:t>
      </w:r>
      <w:r w:rsidRPr="00C23BCD">
        <w:rPr>
          <w:rFonts w:asciiTheme="majorHAnsi" w:hAnsiTheme="majorHAnsi" w:cs="Arial"/>
          <w:i/>
          <w:sz w:val="20"/>
          <w:szCs w:val="20"/>
        </w:rPr>
        <w:t xml:space="preserve">program-level </w:t>
      </w:r>
      <w:r w:rsidR="00CC6C15" w:rsidRPr="00C23BCD">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17EFEBF2" w:rsidP="17EFEBF2">
      <w:pPr>
        <w:pStyle w:val="ListParagraph"/>
        <w:numPr>
          <w:ilvl w:val="0"/>
          <w:numId w:val="20"/>
        </w:numPr>
        <w:tabs>
          <w:tab w:val="left" w:pos="360"/>
          <w:tab w:val="left" w:pos="810"/>
        </w:tabs>
        <w:spacing w:after="0"/>
        <w:rPr>
          <w:rFonts w:asciiTheme="majorHAnsi" w:hAnsiTheme="majorHAnsi" w:cs="Arial"/>
          <w:sz w:val="20"/>
          <w:szCs w:val="20"/>
        </w:rPr>
      </w:pPr>
      <w:r w:rsidRPr="17EFEBF2">
        <w:rPr>
          <w:rFonts w:asciiTheme="majorHAnsi" w:hAnsiTheme="majorHAnsi" w:cs="Arial"/>
          <w:sz w:val="20"/>
          <w:szCs w:val="20"/>
        </w:rPr>
        <w:t xml:space="preserve">What are the course-level outcomes for students enrolled in this course and the associated assessment measures? </w:t>
      </w:r>
    </w:p>
    <w:tbl>
      <w:tblPr>
        <w:tblStyle w:val="TableGrid"/>
        <w:tblW w:w="10800" w:type="dxa"/>
        <w:tblLayout w:type="fixed"/>
        <w:tblLook w:val="06A0" w:firstRow="1" w:lastRow="0" w:firstColumn="1" w:lastColumn="0" w:noHBand="1" w:noVBand="1"/>
      </w:tblPr>
      <w:tblGrid>
        <w:gridCol w:w="2695"/>
        <w:gridCol w:w="8105"/>
      </w:tblGrid>
      <w:tr w:rsidR="17EFEBF2" w14:paraId="15091251" w14:textId="77777777" w:rsidTr="00715DDB">
        <w:tc>
          <w:tcPr>
            <w:tcW w:w="2695" w:type="dxa"/>
          </w:tcPr>
          <w:p w14:paraId="2E271DD3" w14:textId="180672D5" w:rsidR="17EFEBF2" w:rsidRDefault="17EFEBF2" w:rsidP="17EFEBF2">
            <w:pPr>
              <w:spacing w:after="200" w:line="276" w:lineRule="auto"/>
              <w:jc w:val="center"/>
              <w:rPr>
                <w:rFonts w:ascii="Cambria" w:eastAsia="Cambria" w:hAnsi="Cambria" w:cs="Cambria"/>
                <w:sz w:val="20"/>
                <w:szCs w:val="20"/>
              </w:rPr>
            </w:pPr>
            <w:r w:rsidRPr="17EFEBF2">
              <w:rPr>
                <w:rFonts w:ascii="Cambria" w:eastAsia="Cambria" w:hAnsi="Cambria" w:cs="Cambria"/>
                <w:b/>
                <w:bCs/>
                <w:sz w:val="20"/>
                <w:szCs w:val="20"/>
              </w:rPr>
              <w:t>Outcome 1</w:t>
            </w:r>
          </w:p>
        </w:tc>
        <w:tc>
          <w:tcPr>
            <w:tcW w:w="8105" w:type="dxa"/>
          </w:tcPr>
          <w:p w14:paraId="5AC9619D" w14:textId="7811745D" w:rsidR="17EFEBF2" w:rsidRDefault="17EFEBF2" w:rsidP="17EFEBF2">
            <w:pPr>
              <w:spacing w:after="200" w:line="276" w:lineRule="auto"/>
              <w:rPr>
                <w:rFonts w:ascii="Cambria" w:eastAsia="Cambria" w:hAnsi="Cambria" w:cs="Cambria"/>
                <w:sz w:val="20"/>
                <w:szCs w:val="20"/>
              </w:rPr>
            </w:pPr>
            <w:r w:rsidRPr="17EFEBF2">
              <w:rPr>
                <w:rFonts w:ascii="Cambria" w:eastAsia="Cambria" w:hAnsi="Cambria" w:cs="Cambria"/>
                <w:sz w:val="20"/>
                <w:szCs w:val="20"/>
              </w:rPr>
              <w:t>Students will display the academic roles of an orchestra director.</w:t>
            </w:r>
          </w:p>
        </w:tc>
      </w:tr>
      <w:tr w:rsidR="17EFEBF2" w14:paraId="134ACE4B" w14:textId="77777777" w:rsidTr="00715DDB">
        <w:tc>
          <w:tcPr>
            <w:tcW w:w="2695" w:type="dxa"/>
          </w:tcPr>
          <w:p w14:paraId="6266572C" w14:textId="4590C3B4" w:rsidR="17EFEBF2" w:rsidRDefault="17EFEBF2" w:rsidP="17EFEBF2">
            <w:pPr>
              <w:spacing w:after="200" w:line="276" w:lineRule="auto"/>
              <w:rPr>
                <w:rFonts w:ascii="Cambria" w:eastAsia="Cambria" w:hAnsi="Cambria" w:cs="Cambria"/>
                <w:sz w:val="20"/>
                <w:szCs w:val="20"/>
              </w:rPr>
            </w:pPr>
            <w:r w:rsidRPr="17EFEBF2">
              <w:rPr>
                <w:rFonts w:ascii="Cambria" w:eastAsia="Cambria" w:hAnsi="Cambria" w:cs="Cambria"/>
                <w:sz w:val="20"/>
                <w:szCs w:val="20"/>
              </w:rPr>
              <w:t>Which learning activities are responsible for this outcome?</w:t>
            </w:r>
          </w:p>
        </w:tc>
        <w:tc>
          <w:tcPr>
            <w:tcW w:w="8105" w:type="dxa"/>
          </w:tcPr>
          <w:p w14:paraId="78276ACE" w14:textId="78E9971B" w:rsidR="17EFEBF2" w:rsidRDefault="17EFEBF2" w:rsidP="17EFEBF2">
            <w:pPr>
              <w:spacing w:after="200" w:line="276" w:lineRule="auto"/>
            </w:pPr>
            <w:r w:rsidRPr="17EFEBF2">
              <w:rPr>
                <w:rFonts w:ascii="Cambria" w:eastAsia="Cambria" w:hAnsi="Cambria" w:cs="Cambria"/>
                <w:sz w:val="20"/>
                <w:szCs w:val="20"/>
              </w:rPr>
              <w:t>Making a curriculum, making lesson plans, planning a program</w:t>
            </w:r>
          </w:p>
        </w:tc>
      </w:tr>
      <w:tr w:rsidR="17EFEBF2" w14:paraId="36A330D0" w14:textId="77777777" w:rsidTr="00715DDB">
        <w:tc>
          <w:tcPr>
            <w:tcW w:w="2695" w:type="dxa"/>
          </w:tcPr>
          <w:p w14:paraId="58CC66F7" w14:textId="28708F2D" w:rsidR="17EFEBF2" w:rsidRDefault="17EFEBF2" w:rsidP="17EFEBF2">
            <w:pPr>
              <w:spacing w:after="200" w:line="276" w:lineRule="auto"/>
              <w:rPr>
                <w:rFonts w:ascii="Cambria" w:eastAsia="Cambria" w:hAnsi="Cambria" w:cs="Cambria"/>
                <w:sz w:val="20"/>
                <w:szCs w:val="20"/>
              </w:rPr>
            </w:pPr>
            <w:r w:rsidRPr="17EFEBF2">
              <w:rPr>
                <w:rFonts w:ascii="Cambria" w:eastAsia="Cambria" w:hAnsi="Cambria" w:cs="Cambria"/>
                <w:sz w:val="20"/>
                <w:szCs w:val="20"/>
              </w:rPr>
              <w:t>Assessment Measure</w:t>
            </w:r>
          </w:p>
        </w:tc>
        <w:tc>
          <w:tcPr>
            <w:tcW w:w="8105" w:type="dxa"/>
          </w:tcPr>
          <w:p w14:paraId="59F8F607" w14:textId="57B41005" w:rsidR="17EFEBF2" w:rsidRDefault="17EFEBF2" w:rsidP="17EFEBF2">
            <w:pPr>
              <w:rPr>
                <w:rFonts w:ascii="Cambria" w:eastAsia="Cambria" w:hAnsi="Cambria" w:cs="Cambria"/>
                <w:sz w:val="20"/>
                <w:szCs w:val="20"/>
              </w:rPr>
            </w:pPr>
            <w:r w:rsidRPr="17EFEBF2">
              <w:rPr>
                <w:rFonts w:ascii="Cambria" w:eastAsia="Cambria" w:hAnsi="Cambria" w:cs="Cambria"/>
                <w:sz w:val="20"/>
                <w:szCs w:val="20"/>
              </w:rPr>
              <w:t xml:space="preserve">Formal edtpa lesson plan unit design and lesson plans, formal programming assignment for fictional orchestra program </w:t>
            </w:r>
            <w:r w:rsidRPr="17EFEBF2">
              <w:rPr>
                <w:rFonts w:ascii="Cambria" w:eastAsia="Cambria" w:hAnsi="Cambria" w:cs="Cambria"/>
                <w:sz w:val="19"/>
                <w:szCs w:val="19"/>
              </w:rPr>
              <w:t>and informal classroom observation of class discussion on related topics</w:t>
            </w:r>
          </w:p>
        </w:tc>
      </w:tr>
    </w:tbl>
    <w:p w14:paraId="2FE34054" w14:textId="1DE824B3" w:rsidR="17EFEBF2" w:rsidRDefault="17EFEBF2" w:rsidP="17EFEBF2">
      <w:pPr>
        <w:rPr>
          <w:rFonts w:ascii="Cambria" w:eastAsia="Cambria" w:hAnsi="Cambria" w:cs="Cambria"/>
          <w:sz w:val="20"/>
          <w:szCs w:val="20"/>
        </w:rPr>
      </w:pPr>
    </w:p>
    <w:p w14:paraId="17DAC3D4" w14:textId="357D2C3E" w:rsidR="17EFEBF2" w:rsidRDefault="17EFEBF2" w:rsidP="17EFEBF2">
      <w:pPr>
        <w:rPr>
          <w:rFonts w:ascii="Cambria" w:eastAsia="Cambria" w:hAnsi="Cambria" w:cs="Cambria"/>
          <w:sz w:val="20"/>
          <w:szCs w:val="20"/>
        </w:rPr>
      </w:pPr>
    </w:p>
    <w:tbl>
      <w:tblPr>
        <w:tblStyle w:val="TableGrid"/>
        <w:tblW w:w="10800" w:type="dxa"/>
        <w:tblLayout w:type="fixed"/>
        <w:tblLook w:val="06A0" w:firstRow="1" w:lastRow="0" w:firstColumn="1" w:lastColumn="0" w:noHBand="1" w:noVBand="1"/>
      </w:tblPr>
      <w:tblGrid>
        <w:gridCol w:w="2695"/>
        <w:gridCol w:w="8105"/>
      </w:tblGrid>
      <w:tr w:rsidR="17EFEBF2" w14:paraId="1456D454" w14:textId="77777777" w:rsidTr="00715DDB">
        <w:tc>
          <w:tcPr>
            <w:tcW w:w="2695" w:type="dxa"/>
          </w:tcPr>
          <w:p w14:paraId="28C9B0F1" w14:textId="1DAB24EA" w:rsidR="17EFEBF2" w:rsidRDefault="17EFEBF2" w:rsidP="17EFEBF2">
            <w:pPr>
              <w:spacing w:after="200" w:line="276" w:lineRule="auto"/>
              <w:jc w:val="center"/>
              <w:rPr>
                <w:rFonts w:ascii="Cambria" w:eastAsia="Cambria" w:hAnsi="Cambria" w:cs="Cambria"/>
                <w:sz w:val="20"/>
                <w:szCs w:val="20"/>
              </w:rPr>
            </w:pPr>
            <w:r w:rsidRPr="17EFEBF2">
              <w:rPr>
                <w:rFonts w:ascii="Cambria" w:eastAsia="Cambria" w:hAnsi="Cambria" w:cs="Cambria"/>
                <w:b/>
                <w:bCs/>
                <w:sz w:val="20"/>
                <w:szCs w:val="20"/>
              </w:rPr>
              <w:t>Outcome 2</w:t>
            </w:r>
          </w:p>
        </w:tc>
        <w:tc>
          <w:tcPr>
            <w:tcW w:w="8105" w:type="dxa"/>
          </w:tcPr>
          <w:p w14:paraId="5AC46F4E" w14:textId="397F6E34" w:rsidR="17EFEBF2" w:rsidRDefault="17EFEBF2" w:rsidP="17EFEBF2">
            <w:pPr>
              <w:spacing w:after="200" w:line="276" w:lineRule="auto"/>
              <w:rPr>
                <w:rFonts w:ascii="Cambria" w:eastAsia="Cambria" w:hAnsi="Cambria" w:cs="Cambria"/>
                <w:sz w:val="20"/>
                <w:szCs w:val="20"/>
              </w:rPr>
            </w:pPr>
            <w:r w:rsidRPr="17EFEBF2">
              <w:rPr>
                <w:rFonts w:ascii="Cambria" w:eastAsia="Cambria" w:hAnsi="Cambria" w:cs="Cambria"/>
                <w:sz w:val="20"/>
                <w:szCs w:val="20"/>
              </w:rPr>
              <w:t>Students will display the non-academic roles of an orchestra director</w:t>
            </w:r>
          </w:p>
        </w:tc>
      </w:tr>
      <w:tr w:rsidR="17EFEBF2" w14:paraId="7D87753F" w14:textId="77777777" w:rsidTr="00715DDB">
        <w:tc>
          <w:tcPr>
            <w:tcW w:w="2695" w:type="dxa"/>
          </w:tcPr>
          <w:p w14:paraId="630BCE0B" w14:textId="4D032106" w:rsidR="17EFEBF2" w:rsidRDefault="17EFEBF2" w:rsidP="17EFEBF2">
            <w:pPr>
              <w:spacing w:after="200" w:line="276" w:lineRule="auto"/>
              <w:rPr>
                <w:rFonts w:ascii="Cambria" w:eastAsia="Cambria" w:hAnsi="Cambria" w:cs="Cambria"/>
                <w:sz w:val="20"/>
                <w:szCs w:val="20"/>
              </w:rPr>
            </w:pPr>
            <w:r w:rsidRPr="17EFEBF2">
              <w:rPr>
                <w:rFonts w:ascii="Cambria" w:eastAsia="Cambria" w:hAnsi="Cambria" w:cs="Cambria"/>
                <w:sz w:val="20"/>
                <w:szCs w:val="20"/>
              </w:rPr>
              <w:t>Which learning activities are responsible for this outcome?</w:t>
            </w:r>
          </w:p>
        </w:tc>
        <w:tc>
          <w:tcPr>
            <w:tcW w:w="8105" w:type="dxa"/>
          </w:tcPr>
          <w:p w14:paraId="29E5B393" w14:textId="10944FF5" w:rsidR="17EFEBF2" w:rsidRDefault="17EFEBF2" w:rsidP="17EFEBF2">
            <w:pPr>
              <w:spacing w:after="200" w:line="276" w:lineRule="auto"/>
              <w:rPr>
                <w:rFonts w:ascii="Cambria" w:eastAsia="Cambria" w:hAnsi="Cambria" w:cs="Cambria"/>
                <w:sz w:val="20"/>
                <w:szCs w:val="20"/>
              </w:rPr>
            </w:pPr>
            <w:r w:rsidRPr="17EFEBF2">
              <w:rPr>
                <w:rFonts w:ascii="Cambria" w:eastAsia="Cambria" w:hAnsi="Cambria" w:cs="Cambria"/>
                <w:sz w:val="20"/>
                <w:szCs w:val="20"/>
              </w:rPr>
              <w:t>Learning how to make and keep a calendar and inventory, learning how to make a budget, learning how to come up with classroom and equipment procedures and policies</w:t>
            </w:r>
          </w:p>
        </w:tc>
      </w:tr>
      <w:tr w:rsidR="17EFEBF2" w14:paraId="7E2BAF1D" w14:textId="77777777" w:rsidTr="00715DDB">
        <w:tc>
          <w:tcPr>
            <w:tcW w:w="2695" w:type="dxa"/>
          </w:tcPr>
          <w:p w14:paraId="6909809B" w14:textId="31608D79" w:rsidR="17EFEBF2" w:rsidRDefault="17EFEBF2" w:rsidP="17EFEBF2">
            <w:pPr>
              <w:spacing w:after="200" w:line="276" w:lineRule="auto"/>
              <w:rPr>
                <w:rFonts w:ascii="Cambria" w:eastAsia="Cambria" w:hAnsi="Cambria" w:cs="Cambria"/>
                <w:sz w:val="20"/>
                <w:szCs w:val="20"/>
              </w:rPr>
            </w:pPr>
            <w:r w:rsidRPr="17EFEBF2">
              <w:rPr>
                <w:rFonts w:ascii="Cambria" w:eastAsia="Cambria" w:hAnsi="Cambria" w:cs="Cambria"/>
                <w:sz w:val="20"/>
                <w:szCs w:val="20"/>
              </w:rPr>
              <w:t>Assessment Measure</w:t>
            </w:r>
          </w:p>
        </w:tc>
        <w:tc>
          <w:tcPr>
            <w:tcW w:w="8105" w:type="dxa"/>
          </w:tcPr>
          <w:p w14:paraId="38B83E71" w14:textId="352C7B68" w:rsidR="17EFEBF2" w:rsidRDefault="17EFEBF2" w:rsidP="17EFEBF2">
            <w:pPr>
              <w:spacing w:after="200" w:line="276" w:lineRule="auto"/>
              <w:rPr>
                <w:rFonts w:ascii="Cambria" w:eastAsia="Cambria" w:hAnsi="Cambria" w:cs="Cambria"/>
                <w:sz w:val="20"/>
                <w:szCs w:val="20"/>
              </w:rPr>
            </w:pPr>
            <w:r w:rsidRPr="17EFEBF2">
              <w:rPr>
                <w:rFonts w:ascii="Cambria" w:eastAsia="Cambria" w:hAnsi="Cambria" w:cs="Cambria"/>
                <w:sz w:val="20"/>
                <w:szCs w:val="20"/>
              </w:rPr>
              <w:t>Formal Assessment in the form of a completed, comprehensive Orchestra Policy and Procedure Handbook and informal classroom observation of class discussion on related topics</w:t>
            </w:r>
          </w:p>
        </w:tc>
      </w:tr>
    </w:tbl>
    <w:p w14:paraId="17727C1D" w14:textId="1E024419" w:rsidR="17EFEBF2" w:rsidRDefault="17EFEBF2" w:rsidP="17EFEBF2">
      <w:pPr>
        <w:spacing w:after="0"/>
        <w:rPr>
          <w:rFonts w:asciiTheme="majorHAnsi" w:hAnsiTheme="majorHAnsi" w:cs="Arial"/>
          <w:sz w:val="20"/>
          <w:szCs w:val="20"/>
        </w:rPr>
      </w:pPr>
    </w:p>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2FAC029D" w14:textId="77777777" w:rsidR="004B428B" w:rsidRDefault="004B428B" w:rsidP="004B428B">
      <w:pPr>
        <w:tabs>
          <w:tab w:val="left" w:pos="360"/>
          <w:tab w:val="left" w:pos="720"/>
        </w:tabs>
        <w:spacing w:after="0" w:line="240" w:lineRule="auto"/>
        <w:rPr>
          <w:rFonts w:asciiTheme="majorHAnsi" w:hAnsiTheme="majorHAnsi"/>
          <w:b/>
          <w:color w:val="00B050"/>
          <w:sz w:val="28"/>
          <w:szCs w:val="28"/>
        </w:rPr>
      </w:pPr>
    </w:p>
    <w:p w14:paraId="1E938C83" w14:textId="19E98BFC" w:rsidR="00D3680D" w:rsidRPr="004B428B" w:rsidRDefault="004B428B" w:rsidP="004B428B">
      <w:pPr>
        <w:tabs>
          <w:tab w:val="left" w:pos="360"/>
          <w:tab w:val="left" w:pos="720"/>
        </w:tabs>
        <w:spacing w:after="0" w:line="240" w:lineRule="auto"/>
        <w:rPr>
          <w:rFonts w:asciiTheme="majorHAnsi" w:hAnsiTheme="majorHAnsi" w:cs="Arial"/>
          <w:b/>
          <w:color w:val="00B050"/>
          <w:sz w:val="28"/>
          <w:szCs w:val="28"/>
        </w:rPr>
      </w:pPr>
      <w:r w:rsidRPr="004B428B">
        <w:rPr>
          <w:rFonts w:asciiTheme="majorHAnsi" w:hAnsiTheme="majorHAnsi"/>
          <w:b/>
          <w:color w:val="00B050"/>
          <w:sz w:val="28"/>
          <w:szCs w:val="28"/>
        </w:rPr>
        <w:t>For curricular modification, see BME Instrumental changes proposal</w:t>
      </w:r>
      <w:r w:rsidR="00D3680D" w:rsidRPr="004B428B">
        <w:rPr>
          <w:rFonts w:asciiTheme="majorHAnsi" w:hAnsiTheme="majorHAnsi"/>
          <w:b/>
          <w:color w:val="00B050"/>
          <w:sz w:val="28"/>
          <w:szCs w:val="28"/>
        </w:rPr>
        <w:br/>
      </w:r>
    </w:p>
    <w:p w14:paraId="38CFC6CE" w14:textId="63C3D253" w:rsidR="00D144E2" w:rsidRPr="00D55227" w:rsidRDefault="00D144E2" w:rsidP="00D144E2">
      <w:pPr>
        <w:rPr>
          <w:rFonts w:ascii="Cambria" w:eastAsia="Cambria" w:hAnsi="Cambria" w:cs="Cambria"/>
          <w:b/>
          <w:sz w:val="18"/>
          <w:szCs w:val="18"/>
        </w:rPr>
      </w:pPr>
      <w:r w:rsidRPr="00D55227">
        <w:rPr>
          <w:rFonts w:ascii="Cambria" w:eastAsia="Cambria" w:hAnsi="Cambria" w:cs="Cambria"/>
          <w:b/>
          <w:sz w:val="18"/>
          <w:szCs w:val="18"/>
        </w:rPr>
        <w:t>Undergraduate Bulletin 2019-2020, p. 51</w:t>
      </w:r>
      <w:r>
        <w:rPr>
          <w:rFonts w:ascii="Cambria" w:eastAsia="Cambria" w:hAnsi="Cambria" w:cs="Cambria"/>
          <w:b/>
          <w:sz w:val="18"/>
          <w:szCs w:val="18"/>
        </w:rPr>
        <w:t>1</w:t>
      </w:r>
      <w:r w:rsidRPr="00D55227">
        <w:rPr>
          <w:rFonts w:ascii="Cambria" w:eastAsia="Cambria" w:hAnsi="Cambria" w:cs="Cambria"/>
          <w:b/>
          <w:sz w:val="18"/>
          <w:szCs w:val="18"/>
        </w:rPr>
        <w:t xml:space="preserve"> current</w:t>
      </w:r>
    </w:p>
    <w:p w14:paraId="1D823A36" w14:textId="77777777" w:rsidR="00D3680D" w:rsidRPr="008426D1" w:rsidRDefault="00D3680D" w:rsidP="00D3680D">
      <w:pPr>
        <w:rPr>
          <w:rFonts w:asciiTheme="majorHAnsi" w:hAnsiTheme="majorHAnsi" w:cs="Arial"/>
          <w:sz w:val="18"/>
          <w:szCs w:val="18"/>
        </w:rPr>
      </w:pPr>
    </w:p>
    <w:p w14:paraId="16AA4C24" w14:textId="129B5A64" w:rsidR="17EFEBF2" w:rsidRDefault="17EFEBF2">
      <w:r w:rsidRPr="17EFEBF2">
        <w:rPr>
          <w:rFonts w:ascii="Arial" w:eastAsia="Arial" w:hAnsi="Arial" w:cs="Arial"/>
          <w:b/>
          <w:bCs/>
          <w:color w:val="000000" w:themeColor="text1"/>
          <w:sz w:val="16"/>
          <w:szCs w:val="16"/>
        </w:rPr>
        <w:t>MUED 4102. Methods and Materials for Teaching Marching Band</w:t>
      </w:r>
      <w:r w:rsidRPr="17EFEBF2">
        <w:rPr>
          <w:rFonts w:ascii="ArialMT" w:eastAsia="ArialMT" w:hAnsi="ArialMT" w:cs="ArialMT"/>
          <w:color w:val="000000" w:themeColor="text1"/>
          <w:sz w:val="16"/>
          <w:szCs w:val="16"/>
        </w:rPr>
        <w:t>Academic and non-academic responsibilities of the marching band director. Topics will include show planning and design, re- hearsal and performance philosophies and strategies, and professional development in the area of athletic bands. Prerequisites, Admission to Teacher Education Program, declared Music Education Major. Spring.</w:t>
      </w:r>
    </w:p>
    <w:p w14:paraId="3EF2D542" w14:textId="4DEB9A09" w:rsidR="17EFEBF2" w:rsidRPr="00D144E2" w:rsidRDefault="17EFEBF2" w:rsidP="00397AC1">
      <w:pPr>
        <w:pStyle w:val="NormalWeb"/>
        <w:rPr>
          <w:rFonts w:ascii="ArialMT" w:hAnsi="ArialMT"/>
          <w:color w:val="0070C0"/>
          <w:sz w:val="32"/>
          <w:szCs w:val="32"/>
        </w:rPr>
      </w:pPr>
      <w:r w:rsidRPr="17EFEBF2">
        <w:rPr>
          <w:rFonts w:ascii="Arial" w:eastAsia="Arial" w:hAnsi="Arial" w:cs="Arial"/>
          <w:b/>
          <w:bCs/>
          <w:color w:val="0070C0"/>
          <w:sz w:val="32"/>
          <w:szCs w:val="32"/>
        </w:rPr>
        <w:t xml:space="preserve">MUED 4302. Methods and Materials for Teaching Orchestra </w:t>
      </w:r>
      <w:r w:rsidRPr="17EFEBF2">
        <w:rPr>
          <w:rFonts w:ascii="ArialMT" w:hAnsi="ArialMT"/>
          <w:color w:val="0070C0"/>
          <w:sz w:val="32"/>
          <w:szCs w:val="32"/>
        </w:rPr>
        <w:t xml:space="preserve">Academic and non-academic responsibilities of an orchestra director.  Topics include curriculum, teaching methods and repertoire, program organization, and administrative duties. </w:t>
      </w:r>
      <w:r w:rsidR="00397AC1" w:rsidRPr="00397AC1">
        <w:rPr>
          <w:rFonts w:ascii="ArialMT" w:hAnsi="ArialMT"/>
          <w:color w:val="0070C0"/>
          <w:sz w:val="32"/>
          <w:szCs w:val="32"/>
        </w:rPr>
        <w:t>Prerequisite, Admission to Teacher Education Program, declared Music Education</w:t>
      </w:r>
      <w:r w:rsidR="00397AC1">
        <w:rPr>
          <w:rFonts w:ascii="ArialMT" w:hAnsi="ArialMT"/>
          <w:color w:val="0070C0"/>
          <w:sz w:val="32"/>
          <w:szCs w:val="32"/>
        </w:rPr>
        <w:t xml:space="preserve"> </w:t>
      </w:r>
      <w:r w:rsidR="00397AC1" w:rsidRPr="00397AC1">
        <w:rPr>
          <w:rFonts w:ascii="ArialMT" w:hAnsi="ArialMT"/>
          <w:color w:val="0070C0"/>
          <w:sz w:val="32"/>
          <w:szCs w:val="32"/>
        </w:rPr>
        <w:t>Major.</w:t>
      </w:r>
      <w:r w:rsidR="00397AC1">
        <w:rPr>
          <w:rFonts w:ascii="ArialMT" w:hAnsi="ArialMT"/>
          <w:color w:val="0070C0"/>
          <w:sz w:val="32"/>
          <w:szCs w:val="32"/>
        </w:rPr>
        <w:t xml:space="preserve">  </w:t>
      </w:r>
      <w:r w:rsidRPr="17EFEBF2">
        <w:rPr>
          <w:rFonts w:ascii="ArialMT" w:hAnsi="ArialMT"/>
          <w:color w:val="0070C0"/>
          <w:sz w:val="32"/>
          <w:szCs w:val="32"/>
        </w:rPr>
        <w:t>Spring.</w:t>
      </w:r>
    </w:p>
    <w:p w14:paraId="32D705B0" w14:textId="19A0F69B" w:rsidR="17EFEBF2" w:rsidRDefault="17EFEBF2">
      <w:r w:rsidRPr="17EFEBF2">
        <w:rPr>
          <w:rFonts w:ascii="Arial" w:eastAsia="Arial" w:hAnsi="Arial" w:cs="Arial"/>
          <w:b/>
          <w:bCs/>
          <w:color w:val="000000" w:themeColor="text1"/>
          <w:sz w:val="16"/>
          <w:szCs w:val="16"/>
        </w:rPr>
        <w:t xml:space="preserve">MUED 4613. Methods and Materials for Teaching Vocal Music in the Middle Grades </w:t>
      </w:r>
      <w:r w:rsidRPr="17EFEBF2">
        <w:rPr>
          <w:rFonts w:ascii="ArialMT" w:eastAsia="ArialMT" w:hAnsi="ArialMT" w:cs="ArialMT"/>
          <w:color w:val="000000" w:themeColor="text1"/>
          <w:sz w:val="16"/>
          <w:szCs w:val="16"/>
        </w:rPr>
        <w:t>Develop- ment of procedures, skills, and approaches to teaching general and choral music in grades 4-8. Demand.</w:t>
      </w:r>
    </w:p>
    <w:p w14:paraId="493A9F6C" w14:textId="572B47F2" w:rsidR="17EFEBF2" w:rsidRDefault="17EFEBF2" w:rsidP="17EFEBF2">
      <w:pPr>
        <w:rPr>
          <w:rFonts w:ascii="ArialMT" w:eastAsia="ArialMT" w:hAnsi="ArialMT" w:cs="ArialMT"/>
          <w:color w:val="000000" w:themeColor="text1"/>
          <w:sz w:val="16"/>
          <w:szCs w:val="16"/>
        </w:rPr>
      </w:pPr>
    </w:p>
    <w:p w14:paraId="5A9586FD" w14:textId="0E7BE262" w:rsidR="17EFEBF2" w:rsidRDefault="17EFEBF2" w:rsidP="00D144E2">
      <w:pPr>
        <w:spacing w:after="0" w:line="240" w:lineRule="auto"/>
        <w:rPr>
          <w:rFonts w:asciiTheme="majorHAnsi" w:hAnsiTheme="majorHAnsi" w:cs="Arial"/>
          <w:sz w:val="20"/>
          <w:szCs w:val="20"/>
        </w:rPr>
      </w:pPr>
    </w:p>
    <w:p w14:paraId="770CE2DC" w14:textId="08B21AEB" w:rsidR="00D144E2" w:rsidRPr="00D55227" w:rsidRDefault="00D144E2" w:rsidP="00D144E2">
      <w:pPr>
        <w:rPr>
          <w:rFonts w:ascii="Cambria" w:eastAsia="Cambria" w:hAnsi="Cambria" w:cs="Cambria"/>
          <w:b/>
          <w:sz w:val="18"/>
          <w:szCs w:val="18"/>
        </w:rPr>
      </w:pPr>
      <w:r w:rsidRPr="00D55227">
        <w:rPr>
          <w:rFonts w:ascii="Cambria" w:eastAsia="Cambria" w:hAnsi="Cambria" w:cs="Cambria"/>
          <w:b/>
          <w:sz w:val="18"/>
          <w:szCs w:val="18"/>
        </w:rPr>
        <w:t>Undergraduate Bulletin 2019-2020, p. 51</w:t>
      </w:r>
      <w:r>
        <w:rPr>
          <w:rFonts w:ascii="Cambria" w:eastAsia="Cambria" w:hAnsi="Cambria" w:cs="Cambria"/>
          <w:b/>
          <w:sz w:val="18"/>
          <w:szCs w:val="18"/>
        </w:rPr>
        <w:t>1</w:t>
      </w:r>
      <w:r w:rsidRPr="00D55227">
        <w:rPr>
          <w:rFonts w:ascii="Cambria" w:eastAsia="Cambria" w:hAnsi="Cambria" w:cs="Cambria"/>
          <w:b/>
          <w:sz w:val="18"/>
          <w:szCs w:val="18"/>
        </w:rPr>
        <w:t xml:space="preserve"> </w:t>
      </w:r>
      <w:r>
        <w:rPr>
          <w:rFonts w:ascii="Cambria" w:eastAsia="Cambria" w:hAnsi="Cambria" w:cs="Cambria"/>
          <w:b/>
          <w:sz w:val="18"/>
          <w:szCs w:val="18"/>
        </w:rPr>
        <w:t>proposed</w:t>
      </w:r>
    </w:p>
    <w:p w14:paraId="4467FB1F" w14:textId="77777777" w:rsidR="00D144E2" w:rsidRPr="008426D1" w:rsidRDefault="00D144E2" w:rsidP="00D144E2">
      <w:pPr>
        <w:rPr>
          <w:rFonts w:asciiTheme="majorHAnsi" w:hAnsiTheme="majorHAnsi" w:cs="Arial"/>
          <w:sz w:val="18"/>
          <w:szCs w:val="18"/>
        </w:rPr>
      </w:pPr>
    </w:p>
    <w:p w14:paraId="6419AEFF" w14:textId="77777777" w:rsidR="00D144E2" w:rsidRDefault="00D144E2" w:rsidP="00D144E2">
      <w:r w:rsidRPr="17EFEBF2">
        <w:rPr>
          <w:rFonts w:ascii="Arial" w:eastAsia="Arial" w:hAnsi="Arial" w:cs="Arial"/>
          <w:b/>
          <w:bCs/>
          <w:color w:val="000000" w:themeColor="text1"/>
          <w:sz w:val="16"/>
          <w:szCs w:val="16"/>
        </w:rPr>
        <w:t>MUED 4102. Methods and Materials for Teaching Marching Band</w:t>
      </w:r>
      <w:r w:rsidRPr="17EFEBF2">
        <w:rPr>
          <w:rFonts w:ascii="ArialMT" w:eastAsia="ArialMT" w:hAnsi="ArialMT" w:cs="ArialMT"/>
          <w:color w:val="000000" w:themeColor="text1"/>
          <w:sz w:val="16"/>
          <w:szCs w:val="16"/>
        </w:rPr>
        <w:t>Academic and non-academic responsibilities of the marching band director. Topics will include show planning and design, re- hearsal and performance philosophies and strategies, and professional development in the area of athletic bands. Prerequisites, Admission to Teacher Education Program, declared Music Education Major. Spring.</w:t>
      </w:r>
    </w:p>
    <w:p w14:paraId="485B6B91" w14:textId="5468BC39" w:rsidR="00D144E2" w:rsidRPr="000D0B6F" w:rsidRDefault="00D144E2" w:rsidP="00D144E2">
      <w:pPr>
        <w:pStyle w:val="NormalWeb"/>
        <w:rPr>
          <w:rFonts w:ascii="ArialMT" w:eastAsia="ArialMT" w:hAnsi="ArialMT" w:cs="ArialMT"/>
          <w:color w:val="000000" w:themeColor="text1"/>
          <w:sz w:val="16"/>
          <w:szCs w:val="16"/>
        </w:rPr>
      </w:pPr>
      <w:r w:rsidRPr="000D0B6F">
        <w:rPr>
          <w:rFonts w:ascii="Arial" w:eastAsia="Arial" w:hAnsi="Arial" w:cs="Arial"/>
          <w:b/>
          <w:bCs/>
          <w:color w:val="000000" w:themeColor="text1"/>
          <w:sz w:val="16"/>
          <w:szCs w:val="16"/>
        </w:rPr>
        <w:t xml:space="preserve">MUED 4302. Methods and Materials for Teaching Orchestra </w:t>
      </w:r>
      <w:r w:rsidRPr="000D0B6F">
        <w:rPr>
          <w:rFonts w:ascii="ArialMT" w:eastAsia="ArialMT" w:hAnsi="ArialMT" w:cs="ArialMT"/>
          <w:color w:val="000000" w:themeColor="text1"/>
          <w:sz w:val="16"/>
          <w:szCs w:val="16"/>
        </w:rPr>
        <w:t xml:space="preserve">Academic and non-academic responsibilities of an orchestra director.  Topics include curriculum, teaching methods and repertoire, program organization, and administrative duties. </w:t>
      </w:r>
      <w:r w:rsidR="00397AC1" w:rsidRPr="00397AC1">
        <w:rPr>
          <w:rFonts w:ascii="ArialMT" w:eastAsia="ArialMT" w:hAnsi="ArialMT" w:cs="ArialMT"/>
          <w:color w:val="000000" w:themeColor="text1"/>
          <w:sz w:val="16"/>
          <w:szCs w:val="16"/>
        </w:rPr>
        <w:t xml:space="preserve">Prerequisite, Admission to Teacher Education Program, declared Music Education Major.  </w:t>
      </w:r>
      <w:r w:rsidRPr="000D0B6F">
        <w:rPr>
          <w:rFonts w:ascii="ArialMT" w:eastAsia="ArialMT" w:hAnsi="ArialMT" w:cs="ArialMT"/>
          <w:color w:val="000000" w:themeColor="text1"/>
          <w:sz w:val="16"/>
          <w:szCs w:val="16"/>
        </w:rPr>
        <w:t>Spring.</w:t>
      </w:r>
    </w:p>
    <w:p w14:paraId="763A67F9" w14:textId="77777777" w:rsidR="00D144E2" w:rsidRDefault="00D144E2" w:rsidP="00D144E2">
      <w:r w:rsidRPr="17EFEBF2">
        <w:rPr>
          <w:rFonts w:ascii="Arial" w:eastAsia="Arial" w:hAnsi="Arial" w:cs="Arial"/>
          <w:b/>
          <w:bCs/>
          <w:color w:val="000000" w:themeColor="text1"/>
          <w:sz w:val="16"/>
          <w:szCs w:val="16"/>
        </w:rPr>
        <w:t xml:space="preserve">MUED 4613. Methods and Materials for Teaching Vocal Music in the Middle Grades </w:t>
      </w:r>
      <w:r w:rsidRPr="17EFEBF2">
        <w:rPr>
          <w:rFonts w:ascii="ArialMT" w:eastAsia="ArialMT" w:hAnsi="ArialMT" w:cs="ArialMT"/>
          <w:color w:val="000000" w:themeColor="text1"/>
          <w:sz w:val="16"/>
          <w:szCs w:val="16"/>
        </w:rPr>
        <w:t>Develop- ment of procedures, skills, and approaches to teaching general and choral music in grades 4-8. Demand.</w:t>
      </w:r>
    </w:p>
    <w:p w14:paraId="41A877E8" w14:textId="77777777" w:rsidR="00D144E2" w:rsidRDefault="00D144E2" w:rsidP="00D144E2">
      <w:pPr>
        <w:spacing w:after="0" w:line="240" w:lineRule="auto"/>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F66C8" w14:textId="77777777" w:rsidR="0095423E" w:rsidRDefault="0095423E" w:rsidP="00AF3758">
      <w:pPr>
        <w:spacing w:after="0" w:line="240" w:lineRule="auto"/>
      </w:pPr>
      <w:r>
        <w:separator/>
      </w:r>
    </w:p>
  </w:endnote>
  <w:endnote w:type="continuationSeparator" w:id="0">
    <w:p w14:paraId="55891464" w14:textId="77777777" w:rsidR="0095423E" w:rsidRDefault="0095423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033B85EA"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6E67">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58486" w14:textId="77777777" w:rsidR="0095423E" w:rsidRDefault="0095423E" w:rsidP="00AF3758">
      <w:pPr>
        <w:spacing w:after="0" w:line="240" w:lineRule="auto"/>
      </w:pPr>
      <w:r>
        <w:separator/>
      </w:r>
    </w:p>
  </w:footnote>
  <w:footnote w:type="continuationSeparator" w:id="0">
    <w:p w14:paraId="6FC03305" w14:textId="77777777" w:rsidR="0095423E" w:rsidRDefault="0095423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D0B6F"/>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93163"/>
    <w:rsid w:val="001A5DD5"/>
    <w:rsid w:val="001C6BFA"/>
    <w:rsid w:val="001D2890"/>
    <w:rsid w:val="001D79A5"/>
    <w:rsid w:val="001E0129"/>
    <w:rsid w:val="001E0853"/>
    <w:rsid w:val="001E288B"/>
    <w:rsid w:val="001E3A26"/>
    <w:rsid w:val="001E597A"/>
    <w:rsid w:val="001E6E67"/>
    <w:rsid w:val="001F28FD"/>
    <w:rsid w:val="001F5DA4"/>
    <w:rsid w:val="00200D53"/>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130"/>
    <w:rsid w:val="0028351D"/>
    <w:rsid w:val="00283525"/>
    <w:rsid w:val="002A7E22"/>
    <w:rsid w:val="002B2119"/>
    <w:rsid w:val="002C498C"/>
    <w:rsid w:val="002E0CD3"/>
    <w:rsid w:val="002E3BD5"/>
    <w:rsid w:val="002E544F"/>
    <w:rsid w:val="0030740C"/>
    <w:rsid w:val="0031339E"/>
    <w:rsid w:val="0032032C"/>
    <w:rsid w:val="00336348"/>
    <w:rsid w:val="00336EDB"/>
    <w:rsid w:val="00346C5D"/>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97AC1"/>
    <w:rsid w:val="003C334C"/>
    <w:rsid w:val="003D2DDC"/>
    <w:rsid w:val="003D5ADD"/>
    <w:rsid w:val="003D6A97"/>
    <w:rsid w:val="003D72FB"/>
    <w:rsid w:val="003F187A"/>
    <w:rsid w:val="003F2F3D"/>
    <w:rsid w:val="003F6F96"/>
    <w:rsid w:val="004072F1"/>
    <w:rsid w:val="00407FBA"/>
    <w:rsid w:val="004167AB"/>
    <w:rsid w:val="00424133"/>
    <w:rsid w:val="00426FD6"/>
    <w:rsid w:val="00434AA5"/>
    <w:rsid w:val="0045661F"/>
    <w:rsid w:val="004665CF"/>
    <w:rsid w:val="00471B89"/>
    <w:rsid w:val="00473252"/>
    <w:rsid w:val="00474C39"/>
    <w:rsid w:val="0047520D"/>
    <w:rsid w:val="00487771"/>
    <w:rsid w:val="00491BD4"/>
    <w:rsid w:val="0049675B"/>
    <w:rsid w:val="004A211B"/>
    <w:rsid w:val="004A7706"/>
    <w:rsid w:val="004B1430"/>
    <w:rsid w:val="004B428B"/>
    <w:rsid w:val="004D5819"/>
    <w:rsid w:val="004F3C87"/>
    <w:rsid w:val="00504ECD"/>
    <w:rsid w:val="00515B83"/>
    <w:rsid w:val="00517A56"/>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15DDB"/>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74B6"/>
    <w:rsid w:val="008C507A"/>
    <w:rsid w:val="008C6881"/>
    <w:rsid w:val="008C703B"/>
    <w:rsid w:val="008D57AC"/>
    <w:rsid w:val="008E6C1C"/>
    <w:rsid w:val="008F6B45"/>
    <w:rsid w:val="00900E46"/>
    <w:rsid w:val="00903AB9"/>
    <w:rsid w:val="009053D1"/>
    <w:rsid w:val="009055C4"/>
    <w:rsid w:val="00906D0E"/>
    <w:rsid w:val="00910555"/>
    <w:rsid w:val="00912B7A"/>
    <w:rsid w:val="00916FCA"/>
    <w:rsid w:val="0095423E"/>
    <w:rsid w:val="00962018"/>
    <w:rsid w:val="00976B5B"/>
    <w:rsid w:val="00983ADC"/>
    <w:rsid w:val="00984490"/>
    <w:rsid w:val="00987195"/>
    <w:rsid w:val="0099659F"/>
    <w:rsid w:val="009A529F"/>
    <w:rsid w:val="009B2E40"/>
    <w:rsid w:val="009D1CDB"/>
    <w:rsid w:val="009E1002"/>
    <w:rsid w:val="009F04BB"/>
    <w:rsid w:val="009F4389"/>
    <w:rsid w:val="009F6F89"/>
    <w:rsid w:val="00A01035"/>
    <w:rsid w:val="00A0329C"/>
    <w:rsid w:val="00A16BB1"/>
    <w:rsid w:val="00A34E34"/>
    <w:rsid w:val="00A40562"/>
    <w:rsid w:val="00A41E08"/>
    <w:rsid w:val="00A5089E"/>
    <w:rsid w:val="00A54CD6"/>
    <w:rsid w:val="00A559A8"/>
    <w:rsid w:val="00A56D36"/>
    <w:rsid w:val="00A606BB"/>
    <w:rsid w:val="00A65181"/>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47CC"/>
    <w:rsid w:val="00B054E5"/>
    <w:rsid w:val="00B11E96"/>
    <w:rsid w:val="00B134C2"/>
    <w:rsid w:val="00B1628A"/>
    <w:rsid w:val="00B35368"/>
    <w:rsid w:val="00B46334"/>
    <w:rsid w:val="00B51325"/>
    <w:rsid w:val="00B5613F"/>
    <w:rsid w:val="00B6203D"/>
    <w:rsid w:val="00B6337D"/>
    <w:rsid w:val="00B71755"/>
    <w:rsid w:val="00B74127"/>
    <w:rsid w:val="00B76B60"/>
    <w:rsid w:val="00B86002"/>
    <w:rsid w:val="00B97755"/>
    <w:rsid w:val="00BB2A51"/>
    <w:rsid w:val="00BB5617"/>
    <w:rsid w:val="00BC2886"/>
    <w:rsid w:val="00BD1B2E"/>
    <w:rsid w:val="00BD623D"/>
    <w:rsid w:val="00BD6B57"/>
    <w:rsid w:val="00BE069E"/>
    <w:rsid w:val="00BE171C"/>
    <w:rsid w:val="00BE6384"/>
    <w:rsid w:val="00BF68C8"/>
    <w:rsid w:val="00BF6FF6"/>
    <w:rsid w:val="00C002F9"/>
    <w:rsid w:val="00C06304"/>
    <w:rsid w:val="00C12816"/>
    <w:rsid w:val="00C12977"/>
    <w:rsid w:val="00C23120"/>
    <w:rsid w:val="00C23BCD"/>
    <w:rsid w:val="00C23CC7"/>
    <w:rsid w:val="00C31DE7"/>
    <w:rsid w:val="00C334FF"/>
    <w:rsid w:val="00C346ED"/>
    <w:rsid w:val="00C35E84"/>
    <w:rsid w:val="00C42E21"/>
    <w:rsid w:val="00C44B9B"/>
    <w:rsid w:val="00C44C5E"/>
    <w:rsid w:val="00C52F85"/>
    <w:rsid w:val="00C55BB9"/>
    <w:rsid w:val="00C60A91"/>
    <w:rsid w:val="00C61F9E"/>
    <w:rsid w:val="00C67C20"/>
    <w:rsid w:val="00C74B62"/>
    <w:rsid w:val="00C75783"/>
    <w:rsid w:val="00C80773"/>
    <w:rsid w:val="00C85588"/>
    <w:rsid w:val="00C90523"/>
    <w:rsid w:val="00C945B1"/>
    <w:rsid w:val="00CA269E"/>
    <w:rsid w:val="00CA57D6"/>
    <w:rsid w:val="00CA7772"/>
    <w:rsid w:val="00CA7C7C"/>
    <w:rsid w:val="00CB2125"/>
    <w:rsid w:val="00CB4B5A"/>
    <w:rsid w:val="00CC257B"/>
    <w:rsid w:val="00CC2DEB"/>
    <w:rsid w:val="00CC6C15"/>
    <w:rsid w:val="00CD73B4"/>
    <w:rsid w:val="00CE6F34"/>
    <w:rsid w:val="00CF60D8"/>
    <w:rsid w:val="00D02490"/>
    <w:rsid w:val="00D02FE4"/>
    <w:rsid w:val="00D06043"/>
    <w:rsid w:val="00D0686A"/>
    <w:rsid w:val="00D12404"/>
    <w:rsid w:val="00D144E2"/>
    <w:rsid w:val="00D14CE3"/>
    <w:rsid w:val="00D16626"/>
    <w:rsid w:val="00D20B84"/>
    <w:rsid w:val="00D215DB"/>
    <w:rsid w:val="00D224CF"/>
    <w:rsid w:val="00D24427"/>
    <w:rsid w:val="00D33FCF"/>
    <w:rsid w:val="00D3564D"/>
    <w:rsid w:val="00D3680D"/>
    <w:rsid w:val="00D36E2F"/>
    <w:rsid w:val="00D37F86"/>
    <w:rsid w:val="00D4202C"/>
    <w:rsid w:val="00D4255A"/>
    <w:rsid w:val="00D51205"/>
    <w:rsid w:val="00D57716"/>
    <w:rsid w:val="00D66C39"/>
    <w:rsid w:val="00D67AC4"/>
    <w:rsid w:val="00D73FA2"/>
    <w:rsid w:val="00D91DED"/>
    <w:rsid w:val="00D95DA5"/>
    <w:rsid w:val="00D96A29"/>
    <w:rsid w:val="00D979DD"/>
    <w:rsid w:val="00DB3463"/>
    <w:rsid w:val="00DC1C9F"/>
    <w:rsid w:val="00DC454E"/>
    <w:rsid w:val="00DD4450"/>
    <w:rsid w:val="00DE70AB"/>
    <w:rsid w:val="00DF4C1C"/>
    <w:rsid w:val="00E015B1"/>
    <w:rsid w:val="00E0473D"/>
    <w:rsid w:val="00E12B10"/>
    <w:rsid w:val="00E2250C"/>
    <w:rsid w:val="00E253C1"/>
    <w:rsid w:val="00E27C4B"/>
    <w:rsid w:val="00E315F0"/>
    <w:rsid w:val="00E322A3"/>
    <w:rsid w:val="00E41F8D"/>
    <w:rsid w:val="00E45868"/>
    <w:rsid w:val="00E46A4A"/>
    <w:rsid w:val="00E54D6F"/>
    <w:rsid w:val="00E70B06"/>
    <w:rsid w:val="00E87EF0"/>
    <w:rsid w:val="00E903E2"/>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 w:val="17EFEBF2"/>
    <w:rsid w:val="6C0EA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200D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38558615">
      <w:bodyDiv w:val="1"/>
      <w:marLeft w:val="0"/>
      <w:marRight w:val="0"/>
      <w:marTop w:val="0"/>
      <w:marBottom w:val="0"/>
      <w:divBdr>
        <w:top w:val="none" w:sz="0" w:space="0" w:color="auto"/>
        <w:left w:val="none" w:sz="0" w:space="0" w:color="auto"/>
        <w:bottom w:val="none" w:sz="0" w:space="0" w:color="auto"/>
        <w:right w:val="none" w:sz="0" w:space="0" w:color="auto"/>
      </w:divBdr>
      <w:divsChild>
        <w:div w:id="1459184438">
          <w:marLeft w:val="0"/>
          <w:marRight w:val="0"/>
          <w:marTop w:val="0"/>
          <w:marBottom w:val="0"/>
          <w:divBdr>
            <w:top w:val="none" w:sz="0" w:space="0" w:color="auto"/>
            <w:left w:val="none" w:sz="0" w:space="0" w:color="auto"/>
            <w:bottom w:val="none" w:sz="0" w:space="0" w:color="auto"/>
            <w:right w:val="none" w:sz="0" w:space="0" w:color="auto"/>
          </w:divBdr>
          <w:divsChild>
            <w:div w:id="2008943976">
              <w:marLeft w:val="0"/>
              <w:marRight w:val="0"/>
              <w:marTop w:val="0"/>
              <w:marBottom w:val="0"/>
              <w:divBdr>
                <w:top w:val="none" w:sz="0" w:space="0" w:color="auto"/>
                <w:left w:val="none" w:sz="0" w:space="0" w:color="auto"/>
                <w:bottom w:val="none" w:sz="0" w:space="0" w:color="auto"/>
                <w:right w:val="none" w:sz="0" w:space="0" w:color="auto"/>
              </w:divBdr>
              <w:divsChild>
                <w:div w:id="8896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C633A4147B69AD4FA4FD4D55F95B87E6"/>
        <w:category>
          <w:name w:val="General"/>
          <w:gallery w:val="placeholder"/>
        </w:category>
        <w:types>
          <w:type w:val="bbPlcHdr"/>
        </w:types>
        <w:behaviors>
          <w:behavior w:val="content"/>
        </w:behaviors>
        <w:guid w:val="{AA5DF109-D7A9-1843-B30B-81E380E1C238}"/>
      </w:docPartPr>
      <w:docPartBody>
        <w:p w:rsidR="00CB132B" w:rsidRDefault="005F13E1" w:rsidP="005F13E1">
          <w:pPr>
            <w:pStyle w:val="C633A4147B69AD4FA4FD4D55F95B87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C967322F63D4C1881F66FF7447D344B"/>
        <w:category>
          <w:name w:val="General"/>
          <w:gallery w:val="placeholder"/>
        </w:category>
        <w:types>
          <w:type w:val="bbPlcHdr"/>
        </w:types>
        <w:behaviors>
          <w:behavior w:val="content"/>
        </w:behaviors>
        <w:guid w:val="{283CE681-3A65-4CF3-A06A-1DC023D0B4F9}"/>
      </w:docPartPr>
      <w:docPartBody>
        <w:p w:rsidR="00C35DAD" w:rsidRDefault="002719E8" w:rsidP="002719E8">
          <w:pPr>
            <w:pStyle w:val="DC967322F63D4C1881F66FF7447D344B"/>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2F69"/>
    <w:rsid w:val="00022B7D"/>
    <w:rsid w:val="000354CE"/>
    <w:rsid w:val="00081B63"/>
    <w:rsid w:val="000B2786"/>
    <w:rsid w:val="00140C63"/>
    <w:rsid w:val="002719E8"/>
    <w:rsid w:val="002D64D6"/>
    <w:rsid w:val="0032383A"/>
    <w:rsid w:val="00337484"/>
    <w:rsid w:val="003D4C2A"/>
    <w:rsid w:val="00425226"/>
    <w:rsid w:val="00436B57"/>
    <w:rsid w:val="004E1A75"/>
    <w:rsid w:val="00576003"/>
    <w:rsid w:val="00584E77"/>
    <w:rsid w:val="00587536"/>
    <w:rsid w:val="005C4D59"/>
    <w:rsid w:val="005D5D2F"/>
    <w:rsid w:val="005F13E1"/>
    <w:rsid w:val="00623293"/>
    <w:rsid w:val="00654E35"/>
    <w:rsid w:val="006C3910"/>
    <w:rsid w:val="00735378"/>
    <w:rsid w:val="008822A5"/>
    <w:rsid w:val="00891F77"/>
    <w:rsid w:val="00913E4B"/>
    <w:rsid w:val="0096458F"/>
    <w:rsid w:val="009D439F"/>
    <w:rsid w:val="00A20583"/>
    <w:rsid w:val="00A467E2"/>
    <w:rsid w:val="00A86620"/>
    <w:rsid w:val="00AC62E8"/>
    <w:rsid w:val="00AD4B92"/>
    <w:rsid w:val="00AD5D56"/>
    <w:rsid w:val="00B20AC8"/>
    <w:rsid w:val="00B2559E"/>
    <w:rsid w:val="00B46360"/>
    <w:rsid w:val="00B46AFF"/>
    <w:rsid w:val="00B72454"/>
    <w:rsid w:val="00B72548"/>
    <w:rsid w:val="00BA0596"/>
    <w:rsid w:val="00BE0E7B"/>
    <w:rsid w:val="00C35DAD"/>
    <w:rsid w:val="00CB132B"/>
    <w:rsid w:val="00CB25D5"/>
    <w:rsid w:val="00CD4EF8"/>
    <w:rsid w:val="00CD656D"/>
    <w:rsid w:val="00CD7C5E"/>
    <w:rsid w:val="00CE6CEF"/>
    <w:rsid w:val="00CE7C19"/>
    <w:rsid w:val="00D87B77"/>
    <w:rsid w:val="00DD12EE"/>
    <w:rsid w:val="00DE6391"/>
    <w:rsid w:val="00E06215"/>
    <w:rsid w:val="00E85521"/>
    <w:rsid w:val="00EB3740"/>
    <w:rsid w:val="00EB456D"/>
    <w:rsid w:val="00EC55A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C633A4147B69AD4FA4FD4D55F95B87E6">
    <w:name w:val="C633A4147B69AD4FA4FD4D55F95B87E6"/>
    <w:rsid w:val="005F13E1"/>
    <w:pPr>
      <w:spacing w:after="0" w:line="240" w:lineRule="auto"/>
    </w:pPr>
    <w:rPr>
      <w:sz w:val="24"/>
      <w:szCs w:val="24"/>
    </w:rPr>
  </w:style>
  <w:style w:type="paragraph" w:customStyle="1" w:styleId="DC967322F63D4C1881F66FF7447D344B">
    <w:name w:val="DC967322F63D4C1881F66FF7447D344B"/>
    <w:rsid w:val="002719E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0D4B0-0EAC-4648-9D9B-C6D06237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2019-07-10T17:02:00Z</cp:lastPrinted>
  <dcterms:created xsi:type="dcterms:W3CDTF">2020-03-23T16:04:00Z</dcterms:created>
  <dcterms:modified xsi:type="dcterms:W3CDTF">2020-03-23T16:04:00Z</dcterms:modified>
</cp:coreProperties>
</file>