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25BEE74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039F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532ADC64" w:rsidR="00AB4AA6" w:rsidRDefault="0042043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2429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Brianna Larson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02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2720D3D9" w:rsidR="00AB4AA6" w:rsidRDefault="00234D5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2/3/2020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42043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4C63B5E6" w:rsidR="00AB4AA6" w:rsidRDefault="0042043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8A7AD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 Williams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02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34E8FABA" w:rsidR="00AB4AA6" w:rsidRDefault="008A7AD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2/3/2020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42043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63BD6717" w:rsidR="00AB4AA6" w:rsidRDefault="0042043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53030584"/>
                          <w:placeholder>
                            <w:docPart w:val="4DA8AAA1C89F4D5D9C9F94FF2ABCF1B1"/>
                          </w:placeholder>
                        </w:sdtPr>
                        <w:sdtEndPr/>
                        <w:sdtContent>
                          <w:r w:rsidR="00D76BA0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08EF96F5" w:rsidR="00AB4AA6" w:rsidRDefault="00D76BA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42043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B0AF61B" w:rsidR="00AB4AA6" w:rsidRDefault="0042043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4C6A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6AFC9B6A" w:rsidR="00AB4AA6" w:rsidRDefault="004C6A6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2/26/2020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42043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420436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420436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12E85FAE" w14:textId="1B81ED20" w:rsidR="00806DDA" w:rsidRDefault="00A039F3" w:rsidP="00A039F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/>
        <w:t>THEA 4323,</w:t>
      </w:r>
      <w:r w:rsidR="00052811" w:rsidRPr="00A039F3">
        <w:rPr>
          <w:rFonts w:asciiTheme="majorHAnsi" w:hAnsiTheme="majorHAnsi" w:cs="Arial"/>
          <w:sz w:val="20"/>
          <w:szCs w:val="20"/>
        </w:rPr>
        <w:t xml:space="preserve"> Directing II </w:t>
      </w: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41591541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051375231"/>
              </w:sdtPr>
              <w:sdtEndPr/>
              <w:sdtContent>
                <w:p w14:paraId="3A894F4B" w14:textId="0884532A" w:rsidR="00F87DAF" w:rsidRDefault="00E24294" w:rsidP="00E24294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Brianna Larson, Dept. of Theatre, blarson@astate.edu, 870-972-2355</w:t>
                  </w:r>
                </w:p>
              </w:sdtContent>
            </w:sdt>
          </w:sdtContent>
        </w:sdt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0242BFC3" w:rsidR="00806DDA" w:rsidRDefault="00C3537C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removed the Directing Emphasis last year and will</w:t>
          </w:r>
          <w:r w:rsidR="00A039F3">
            <w:rPr>
              <w:rFonts w:asciiTheme="majorHAnsi" w:hAnsiTheme="majorHAnsi" w:cs="Arial"/>
              <w:sz w:val="20"/>
              <w:szCs w:val="20"/>
            </w:rPr>
            <w:t xml:space="preserve"> no longer be teaching a second-</w:t>
          </w:r>
          <w:r>
            <w:rPr>
              <w:rFonts w:asciiTheme="majorHAnsi" w:hAnsiTheme="majorHAnsi" w:cs="Arial"/>
              <w:sz w:val="20"/>
              <w:szCs w:val="20"/>
            </w:rPr>
            <w:t xml:space="preserve">level directing course. 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63C0FF3C" w:rsidR="0073125A" w:rsidRPr="00CD50E1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E0C984E" w14:textId="07BFCEC5" w:rsidR="00CD50E1" w:rsidRPr="00DB5F2F" w:rsidRDefault="00CD50E1" w:rsidP="00CD50E1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Spring </w:t>
      </w:r>
      <w:r w:rsidR="00C3537C">
        <w:rPr>
          <w:rFonts w:asciiTheme="majorHAnsi" w:hAnsiTheme="majorHAnsi" w:cs="Arial"/>
          <w:sz w:val="20"/>
          <w:szCs w:val="20"/>
        </w:rPr>
        <w:t>2018</w:t>
      </w:r>
    </w:p>
    <w:p w14:paraId="38857E93" w14:textId="2CE3759E" w:rsidR="00F42E4A" w:rsidRPr="00777DF9" w:rsidRDefault="00420436" w:rsidP="0080607B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id w:val="-1798064602"/>
              <w:placeholder>
                <w:docPart w:val="76EFB34AAFD14F20B0B8084857731F7A"/>
              </w:placeholder>
            </w:sdtPr>
            <w:sdtEndPr/>
            <w:sdtContent>
              <w:r w:rsidR="00A039F3" w:rsidRPr="00777DF9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050706" w:rsidRPr="00777DF9">
        <w:rPr>
          <w:rFonts w:asciiTheme="majorHAnsi" w:hAnsiTheme="majorHAnsi" w:cs="Arial"/>
          <w:b/>
          <w:sz w:val="20"/>
          <w:szCs w:val="20"/>
        </w:rPr>
        <w:t xml:space="preserve">  </w:t>
      </w:r>
      <w:r w:rsidR="00050706" w:rsidRPr="00777DF9">
        <w:rPr>
          <w:rFonts w:asciiTheme="majorHAnsi" w:hAnsiTheme="majorHAnsi" w:cs="Arial"/>
          <w:b/>
          <w:sz w:val="20"/>
          <w:szCs w:val="20"/>
        </w:rPr>
        <w:tab/>
      </w:r>
      <w:r w:rsidR="00630AD8" w:rsidRPr="00777DF9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65385C14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5528CE9A" w:rsidR="005775A4" w:rsidRPr="005775A4" w:rsidRDefault="00420436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id w:val="2088722028"/>
              <w:placeholder>
                <w:docPart w:val="ACEB64D66CF5445CA9EE8332F09C9A48"/>
              </w:placeholder>
            </w:sdtPr>
            <w:sdtEndPr/>
            <w:sdtContent>
              <w:r w:rsidR="00A039F3" w:rsidRPr="00A039F3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03A6F930" w:rsidR="005775A4" w:rsidRPr="00A039F3" w:rsidRDefault="005775A4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186F16B1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id w:val="-2096852357"/>
              <w:placeholder>
                <w:docPart w:val="D0CA1813F9B747D498F846C4B9B5F906"/>
              </w:placeholder>
            </w:sdtPr>
            <w:sdtEndPr/>
            <w:sdtContent>
              <w:r w:rsidR="00A039F3" w:rsidRPr="00A039F3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3CA92002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r w:rsidR="00A039F3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334E0B16" w:rsidR="00B478DF" w:rsidRDefault="00420436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id w:val="-1264455461"/>
              <w:placeholder>
                <w:docPart w:val="1FD0707C1F694D2B95DE5F0FCBA37D1A"/>
              </w:placeholder>
            </w:sdtPr>
            <w:sdtEndPr/>
            <w:sdtContent>
              <w:r w:rsidR="00A039F3" w:rsidRPr="00A039F3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  <w:showingPlcHdr/>
      </w:sdtPr>
      <w:sdtEndPr>
        <w:rPr>
          <w:color w:val="000000" w:themeColor="text1"/>
        </w:rPr>
      </w:sdtEndPr>
      <w:sdtContent>
        <w:p w14:paraId="74DCB9B3" w14:textId="1EB7A898" w:rsidR="00343CB5" w:rsidRPr="008E6CB3" w:rsidRDefault="00A039F3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color w:val="000000" w:themeColor="text1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D9D515B" w14:textId="7C17FC88" w:rsidR="005775A4" w:rsidRDefault="005775A4">
      <w:pPr>
        <w:rPr>
          <w:rFonts w:asciiTheme="majorHAnsi" w:hAnsiTheme="majorHAnsi" w:cs="Arial"/>
          <w:sz w:val="20"/>
          <w:szCs w:val="20"/>
        </w:rPr>
      </w:pPr>
    </w:p>
    <w:p w14:paraId="3AEE233B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9300D24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7BE6684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4232A3F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0AA6748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CFF532B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C42F92E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0AC9AE6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869A6CD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A8C6676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20CA86F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DF78E8B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008D463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8D58A60" w14:textId="77777777" w:rsidR="00777DF9" w:rsidRDefault="00777DF9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1CE6BB0" w14:textId="2FB9E010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>
        <w:rPr>
          <w:b/>
          <w:sz w:val="28"/>
          <w:szCs w:val="28"/>
        </w:rPr>
      </w:sdtEndPr>
      <w:sdtContent>
        <w:p w14:paraId="48BBA0E9" w14:textId="14EBF5E2" w:rsidR="009B7CFD" w:rsidRDefault="00A039F3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A039F3">
            <w:rPr>
              <w:rFonts w:asciiTheme="majorHAnsi" w:hAnsiTheme="majorHAnsi" w:cs="Arial"/>
              <w:b/>
              <w:sz w:val="20"/>
              <w:szCs w:val="20"/>
            </w:rPr>
            <w:t>Undergraduate Bulletin 2019-2020, p. 568</w:t>
          </w:r>
          <w:r w:rsidR="009B7CFD">
            <w:rPr>
              <w:rFonts w:asciiTheme="majorHAnsi" w:hAnsiTheme="majorHAnsi" w:cs="Arial"/>
              <w:b/>
              <w:sz w:val="20"/>
              <w:szCs w:val="20"/>
            </w:rPr>
            <w:t xml:space="preserve"> current</w:t>
          </w:r>
        </w:p>
        <w:p w14:paraId="682C0977" w14:textId="77777777" w:rsidR="009B7CFD" w:rsidRDefault="009B7CFD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4BF29E5" w14:textId="685F5184" w:rsidR="005775A4" w:rsidRPr="009B7CFD" w:rsidRDefault="009B7CFD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8"/>
            </w:rPr>
          </w:pPr>
          <w:r w:rsidRPr="009B7CFD">
            <w:rPr>
              <w:rFonts w:asciiTheme="majorHAnsi" w:hAnsiTheme="majorHAnsi" w:cs="Arial"/>
              <w:b/>
              <w:color w:val="00B050"/>
              <w:sz w:val="28"/>
              <w:szCs w:val="28"/>
            </w:rPr>
            <w:t>[For changes to curriculum, see separate proposal.]</w:t>
          </w: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56CD22B" w14:textId="0F2EA7EA" w:rsidR="00652399" w:rsidRPr="00B42E64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4223. Scenic Design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scenic design. Prerequisite, THEA 1223; or instructor permission. Spring, odd. </w:t>
      </w:r>
    </w:p>
    <w:p w14:paraId="3AC78188" w14:textId="77777777" w:rsidR="00652399" w:rsidRPr="00B42E64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4233. Stage Makeup III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Further study of advanced makeup techniques. Prerequisite, THEA 2233; or instructor permission. Fall, even. </w:t>
      </w:r>
    </w:p>
    <w:p w14:paraId="12C103F1" w14:textId="77777777" w:rsidR="00652399" w:rsidRPr="00B42E64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4243. Costume Design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Advanced application of costume design principles during project execution both individually and in collaboration with a director. Prerequisite, THEA 1223 or instructor permission. Spring, even. </w:t>
      </w:r>
    </w:p>
    <w:p w14:paraId="11C0FD9C" w14:textId="77777777" w:rsidR="00652399" w:rsidRPr="00B42E64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4253. Theatre Management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Study of the fundamentals of financial, promotional and regula- tory procedures governing theatre management. Spring, odd. </w:t>
      </w:r>
    </w:p>
    <w:p w14:paraId="33CE00F8" w14:textId="6ECCFF03" w:rsidR="00652399" w:rsidRPr="00B42E64" w:rsidRDefault="00652399" w:rsidP="006523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4263. Theatre History I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From the Greek Period to the Renaissance Period. Fall, odd. </w:t>
      </w:r>
    </w:p>
    <w:p w14:paraId="010805E3" w14:textId="77777777" w:rsidR="00652399" w:rsidRPr="00B42E64" w:rsidRDefault="00652399" w:rsidP="00652399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color w:val="000000" w:themeColor="text1"/>
          <w:sz w:val="16"/>
          <w:szCs w:val="16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4273. Theatre History II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From the Renaissance Period to the Modern Period. Spring, even. </w:t>
      </w:r>
    </w:p>
    <w:p w14:paraId="2BD67623" w14:textId="77777777" w:rsidR="00652399" w:rsidRPr="00B42E64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4283. Period Styles in Acting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Study of form, structure, and techniques for period acting styles. May be repeated. Fall, odd. </w:t>
      </w:r>
    </w:p>
    <w:p w14:paraId="5D7ED7AF" w14:textId="77777777" w:rsidR="00652399" w:rsidRPr="00B42E64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4303. Lighting Design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lighting design. Prerequisite, THEA 1223; or instructor permission. Spring, odd. </w:t>
      </w:r>
    </w:p>
    <w:p w14:paraId="6625380A" w14:textId="77777777" w:rsidR="00652399" w:rsidRPr="005F3301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4313. Fundamentals of Playwriting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Writing plays, including readings, exercises, and adapta- tion. Prerequisite, THEA 1203 or instructor </w:t>
      </w:r>
      <w:r w:rsidRPr="005F3301">
        <w:rPr>
          <w:rFonts w:ascii="ArialMT" w:eastAsia="Times New Roman" w:hAnsi="ArialMT" w:cs="Times New Roman"/>
          <w:sz w:val="16"/>
          <w:szCs w:val="16"/>
        </w:rPr>
        <w:t xml:space="preserve">permission. Fall, even. </w:t>
      </w:r>
    </w:p>
    <w:p w14:paraId="3CE3C986" w14:textId="77777777" w:rsidR="00652399" w:rsidRPr="006C793E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6C793E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 xml:space="preserve">THEA 4323. Directing II </w:t>
      </w:r>
      <w:r w:rsidRPr="006C793E">
        <w:rPr>
          <w:rFonts w:ascii="ArialMT" w:eastAsia="Times New Roman" w:hAnsi="ArialMT" w:cs="Times New Roman"/>
          <w:strike/>
          <w:color w:val="FF0000"/>
          <w:sz w:val="16"/>
          <w:szCs w:val="16"/>
        </w:rPr>
        <w:t xml:space="preserve">Advanced scene work considering specifics such as rhythm, mood, conceptualization and play style. Prerequisite, THEA 3603. Spring, odd. </w:t>
      </w:r>
    </w:p>
    <w:p w14:paraId="09B6F71E" w14:textId="77777777" w:rsidR="00652399" w:rsidRPr="005F3301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01">
        <w:rPr>
          <w:rFonts w:ascii="Arial" w:eastAsia="Times New Roman" w:hAnsi="Arial" w:cs="Arial"/>
          <w:b/>
          <w:bCs/>
          <w:sz w:val="16"/>
          <w:szCs w:val="16"/>
        </w:rPr>
        <w:t xml:space="preserve">THEA 4343. Acting in Song </w:t>
      </w:r>
      <w:r w:rsidRPr="005F3301">
        <w:rPr>
          <w:rFonts w:ascii="ArialMT" w:eastAsia="Times New Roman" w:hAnsi="ArialMT" w:cs="Times New Roman"/>
          <w:sz w:val="16"/>
          <w:szCs w:val="16"/>
        </w:rPr>
        <w:t xml:space="preserve">Exploration and practice of musical theatre songs in performance. Special course fees may apply. Prerequisite, THEA 1213. Spring, even. </w:t>
      </w:r>
    </w:p>
    <w:p w14:paraId="4B3300C8" w14:textId="77777777" w:rsidR="00652399" w:rsidRPr="005F3301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01">
        <w:rPr>
          <w:rFonts w:ascii="Arial" w:eastAsia="Times New Roman" w:hAnsi="Arial" w:cs="Arial"/>
          <w:b/>
          <w:bCs/>
          <w:sz w:val="16"/>
          <w:szCs w:val="16"/>
        </w:rPr>
        <w:t xml:space="preserve">THEA 4363. Acting Shakespeare </w:t>
      </w:r>
      <w:r w:rsidRPr="005F3301">
        <w:rPr>
          <w:rFonts w:ascii="ArialMT" w:eastAsia="Times New Roman" w:hAnsi="ArialMT" w:cs="Times New Roman"/>
          <w:sz w:val="16"/>
          <w:szCs w:val="16"/>
        </w:rPr>
        <w:t xml:space="preserve">A thorough investigation of the acting techniques specific to performing Shakespeare through scene and monologue work. Prerequisite, THEA 1213. Spring, odd. </w:t>
      </w:r>
    </w:p>
    <w:p w14:paraId="7EB1CC0C" w14:textId="77777777" w:rsidR="00652399" w:rsidRPr="005F3301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01">
        <w:rPr>
          <w:rFonts w:ascii="Arial" w:eastAsia="Times New Roman" w:hAnsi="Arial" w:cs="Arial"/>
          <w:b/>
          <w:bCs/>
          <w:sz w:val="16"/>
          <w:szCs w:val="16"/>
        </w:rPr>
        <w:t xml:space="preserve">THEA 436V. Internship in Theatre </w:t>
      </w:r>
      <w:r w:rsidRPr="005F3301">
        <w:rPr>
          <w:rFonts w:ascii="ArialMT" w:eastAsia="Times New Roman" w:hAnsi="ArialMT" w:cs="Times New Roman"/>
          <w:sz w:val="16"/>
          <w:szCs w:val="16"/>
        </w:rPr>
        <w:t xml:space="preserve">Combines relevant work experience with classroom theory. Demand. </w:t>
      </w:r>
    </w:p>
    <w:sdt>
      <w:sdtPr>
        <w:rPr>
          <w:rFonts w:asciiTheme="majorHAnsi" w:hAnsiTheme="majorHAnsi" w:cs="Arial"/>
          <w:sz w:val="20"/>
          <w:szCs w:val="20"/>
        </w:rPr>
        <w:id w:val="940191804"/>
        <w:placeholder>
          <w:docPart w:val="D999D92F15354E6EA9FE6DB0281AE6D9"/>
        </w:placeholder>
      </w:sdtPr>
      <w:sdtEndPr>
        <w:rPr>
          <w:b/>
          <w:sz w:val="28"/>
          <w:szCs w:val="28"/>
        </w:rPr>
      </w:sdtEndPr>
      <w:sdtContent>
        <w:p w14:paraId="67AEA3CA" w14:textId="2E9B3928" w:rsidR="009B7CFD" w:rsidRDefault="009B7CFD" w:rsidP="009B7C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A039F3">
            <w:rPr>
              <w:rFonts w:asciiTheme="majorHAnsi" w:hAnsiTheme="majorHAnsi" w:cs="Arial"/>
              <w:b/>
              <w:sz w:val="20"/>
              <w:szCs w:val="20"/>
            </w:rPr>
            <w:t>Undergraduate Bulletin 2019-2020, p. 568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proposed</w:t>
          </w:r>
        </w:p>
        <w:p w14:paraId="31CE6BF4" w14:textId="77777777" w:rsidR="009B7CFD" w:rsidRDefault="009B7CFD" w:rsidP="009B7C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571034E0" w14:textId="77777777" w:rsidR="009B7CFD" w:rsidRPr="009B7CFD" w:rsidRDefault="009B7CFD" w:rsidP="009B7C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8"/>
            </w:rPr>
          </w:pPr>
          <w:r w:rsidRPr="009B7CFD">
            <w:rPr>
              <w:rFonts w:asciiTheme="majorHAnsi" w:hAnsiTheme="majorHAnsi" w:cs="Arial"/>
              <w:b/>
              <w:color w:val="00B050"/>
              <w:sz w:val="28"/>
              <w:szCs w:val="28"/>
            </w:rPr>
            <w:t>[For changes to curriculum, see separate proposal.]</w:t>
          </w:r>
        </w:p>
      </w:sdtContent>
    </w:sdt>
    <w:p w14:paraId="23C948EC" w14:textId="77777777" w:rsidR="009B7CFD" w:rsidRDefault="009B7CFD" w:rsidP="009B7CF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BFF4D83" w14:textId="77777777" w:rsidR="009B7CFD" w:rsidRPr="00B42E64" w:rsidRDefault="009B7CFD" w:rsidP="009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4223. Scenic Design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scenic design. Prerequisite, THEA 1223; or instructor permission. Spring, odd. </w:t>
      </w:r>
    </w:p>
    <w:p w14:paraId="0C4D9B3F" w14:textId="77777777" w:rsidR="009B7CFD" w:rsidRPr="00B42E64" w:rsidRDefault="009B7CFD" w:rsidP="009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4233. Stage Makeup III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Further study of advanced makeup techniques. Prerequisite, THEA 2233; or instructor permission. Fall, even. </w:t>
      </w:r>
    </w:p>
    <w:p w14:paraId="18496EB8" w14:textId="77777777" w:rsidR="009B7CFD" w:rsidRPr="00B42E64" w:rsidRDefault="009B7CFD" w:rsidP="009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4243. Costume Design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Advanced application of costume design principles during project execution both individually and in collaboration with a director. Prerequisite, THEA 1223 or instructor permission. Spring, even. </w:t>
      </w:r>
    </w:p>
    <w:p w14:paraId="54295079" w14:textId="77777777" w:rsidR="009B7CFD" w:rsidRPr="00B42E64" w:rsidRDefault="009B7CFD" w:rsidP="009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4253. Theatre Management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Study of the fundamentals of financial, promotional and regula- tory procedures governing theatre management. Spring, odd. </w:t>
      </w:r>
    </w:p>
    <w:p w14:paraId="500124AC" w14:textId="77777777" w:rsidR="009B7CFD" w:rsidRPr="00B42E64" w:rsidRDefault="009B7CFD" w:rsidP="009B7C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4263. Theatre History I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From the Greek Period to the Renaissance Period. Fall, odd. </w:t>
      </w:r>
    </w:p>
    <w:p w14:paraId="56E8B7D8" w14:textId="77777777" w:rsidR="009B7CFD" w:rsidRPr="00B42E64" w:rsidRDefault="009B7CFD" w:rsidP="009B7CFD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color w:val="000000" w:themeColor="text1"/>
          <w:sz w:val="16"/>
          <w:szCs w:val="16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4273. Theatre History II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From the Renaissance Period to the Modern Period. Spring, even. </w:t>
      </w:r>
    </w:p>
    <w:p w14:paraId="38E1BFBF" w14:textId="77777777" w:rsidR="009B7CFD" w:rsidRPr="00B42E64" w:rsidRDefault="009B7CFD" w:rsidP="009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4283. Period Styles in Acting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Study of form, structure, and techniques for period acting styles. May be repeated. Fall, odd. </w:t>
      </w:r>
    </w:p>
    <w:p w14:paraId="4785D9E7" w14:textId="77777777" w:rsidR="009B7CFD" w:rsidRPr="00B42E64" w:rsidRDefault="009B7CFD" w:rsidP="009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4303. Lighting Design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lighting design. Prerequisite, THEA 1223; or instructor permission. Spring, odd. </w:t>
      </w:r>
    </w:p>
    <w:p w14:paraId="684475CD" w14:textId="495872D9" w:rsidR="009B7CFD" w:rsidRPr="006C793E" w:rsidRDefault="009B7CFD" w:rsidP="009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4313. Fundamentals of Playwriting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Writing plays, including readings, exercises, and adapta- tion. Prerequisite, THEA 1203 or instructor </w:t>
      </w:r>
    </w:p>
    <w:p w14:paraId="25682299" w14:textId="77777777" w:rsidR="009B7CFD" w:rsidRPr="005F3301" w:rsidRDefault="009B7CFD" w:rsidP="009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01">
        <w:rPr>
          <w:rFonts w:ascii="Arial" w:eastAsia="Times New Roman" w:hAnsi="Arial" w:cs="Arial"/>
          <w:b/>
          <w:bCs/>
          <w:sz w:val="16"/>
          <w:szCs w:val="16"/>
        </w:rPr>
        <w:t xml:space="preserve">THEA 4343. Acting in Song </w:t>
      </w:r>
      <w:r w:rsidRPr="005F3301">
        <w:rPr>
          <w:rFonts w:ascii="ArialMT" w:eastAsia="Times New Roman" w:hAnsi="ArialMT" w:cs="Times New Roman"/>
          <w:sz w:val="16"/>
          <w:szCs w:val="16"/>
        </w:rPr>
        <w:t xml:space="preserve">Exploration and practice of musical theatre songs in performance. Special course fees may apply. Prerequisite, THEA 1213. Spring, even. </w:t>
      </w:r>
    </w:p>
    <w:p w14:paraId="27041B5B" w14:textId="77777777" w:rsidR="009B7CFD" w:rsidRPr="005F3301" w:rsidRDefault="009B7CFD" w:rsidP="009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01">
        <w:rPr>
          <w:rFonts w:ascii="Arial" w:eastAsia="Times New Roman" w:hAnsi="Arial" w:cs="Arial"/>
          <w:b/>
          <w:bCs/>
          <w:sz w:val="16"/>
          <w:szCs w:val="16"/>
        </w:rPr>
        <w:t xml:space="preserve">THEA 4363. Acting Shakespeare </w:t>
      </w:r>
      <w:r w:rsidRPr="005F3301">
        <w:rPr>
          <w:rFonts w:ascii="ArialMT" w:eastAsia="Times New Roman" w:hAnsi="ArialMT" w:cs="Times New Roman"/>
          <w:sz w:val="16"/>
          <w:szCs w:val="16"/>
        </w:rPr>
        <w:t xml:space="preserve">A thorough investigation of the acting techniques specific to performing Shakespeare through scene and monologue work. Prerequisite, THEA 1213. Spring, odd. </w:t>
      </w:r>
    </w:p>
    <w:p w14:paraId="639A2861" w14:textId="77777777" w:rsidR="009B7CFD" w:rsidRPr="005F3301" w:rsidRDefault="009B7CFD" w:rsidP="009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01">
        <w:rPr>
          <w:rFonts w:ascii="Arial" w:eastAsia="Times New Roman" w:hAnsi="Arial" w:cs="Arial"/>
          <w:b/>
          <w:bCs/>
          <w:sz w:val="16"/>
          <w:szCs w:val="16"/>
        </w:rPr>
        <w:t xml:space="preserve">THEA 436V. Internship in Theatre </w:t>
      </w:r>
      <w:r w:rsidRPr="005F3301">
        <w:rPr>
          <w:rFonts w:ascii="ArialMT" w:eastAsia="Times New Roman" w:hAnsi="ArialMT" w:cs="Times New Roman"/>
          <w:sz w:val="16"/>
          <w:szCs w:val="16"/>
        </w:rPr>
        <w:t xml:space="preserve">Combines relevant work experience with classroom theory. Demand. </w:t>
      </w:r>
    </w:p>
    <w:p w14:paraId="3D3A395D" w14:textId="2C0C0587" w:rsidR="00652399" w:rsidRDefault="009B7CFD" w:rsidP="009B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64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437V. Special Problems </w:t>
      </w:r>
      <w:r w:rsidRPr="00B42E64">
        <w:rPr>
          <w:rFonts w:ascii="ArialMT" w:eastAsia="Times New Roman" w:hAnsi="ArialMT" w:cs="Times New Roman"/>
          <w:color w:val="000000" w:themeColor="text1"/>
          <w:sz w:val="16"/>
          <w:szCs w:val="16"/>
        </w:rPr>
        <w:t>Prerequisite, permission of the instructor. May be repeated twice with different topics</w:t>
      </w:r>
    </w:p>
    <w:p w14:paraId="7DB78B6F" w14:textId="77777777" w:rsidR="00652399" w:rsidRPr="005F3301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3AA9" w14:textId="77777777" w:rsidR="00420436" w:rsidRDefault="00420436" w:rsidP="00AF3758">
      <w:pPr>
        <w:spacing w:after="0" w:line="240" w:lineRule="auto"/>
      </w:pPr>
      <w:r>
        <w:separator/>
      </w:r>
    </w:p>
  </w:endnote>
  <w:endnote w:type="continuationSeparator" w:id="0">
    <w:p w14:paraId="11DA3B36" w14:textId="77777777" w:rsidR="00420436" w:rsidRDefault="0042043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4D14697E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BA0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32879" w14:textId="77777777" w:rsidR="00420436" w:rsidRDefault="00420436" w:rsidP="00AF3758">
      <w:pPr>
        <w:spacing w:after="0" w:line="240" w:lineRule="auto"/>
      </w:pPr>
      <w:r>
        <w:separator/>
      </w:r>
    </w:p>
  </w:footnote>
  <w:footnote w:type="continuationSeparator" w:id="0">
    <w:p w14:paraId="122E061C" w14:textId="77777777" w:rsidR="00420436" w:rsidRDefault="0042043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204B"/>
    <w:rsid w:val="00052811"/>
    <w:rsid w:val="00054D9E"/>
    <w:rsid w:val="00074944"/>
    <w:rsid w:val="00095638"/>
    <w:rsid w:val="000A6456"/>
    <w:rsid w:val="000A7C2E"/>
    <w:rsid w:val="000C3DB7"/>
    <w:rsid w:val="000D06F1"/>
    <w:rsid w:val="000D7355"/>
    <w:rsid w:val="00103070"/>
    <w:rsid w:val="00130E5B"/>
    <w:rsid w:val="001325EE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34D5E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20436"/>
    <w:rsid w:val="00434A01"/>
    <w:rsid w:val="00473252"/>
    <w:rsid w:val="00487771"/>
    <w:rsid w:val="004A35D2"/>
    <w:rsid w:val="004A7706"/>
    <w:rsid w:val="004C6A65"/>
    <w:rsid w:val="004D3FDD"/>
    <w:rsid w:val="004F3C87"/>
    <w:rsid w:val="00504BCC"/>
    <w:rsid w:val="00526B81"/>
    <w:rsid w:val="00535DFE"/>
    <w:rsid w:val="005522D7"/>
    <w:rsid w:val="00571E0A"/>
    <w:rsid w:val="00573BCB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B0C"/>
    <w:rsid w:val="00636DB3"/>
    <w:rsid w:val="00652399"/>
    <w:rsid w:val="00665524"/>
    <w:rsid w:val="006657FB"/>
    <w:rsid w:val="00677A48"/>
    <w:rsid w:val="006A2D6A"/>
    <w:rsid w:val="006B52C0"/>
    <w:rsid w:val="006C793E"/>
    <w:rsid w:val="006D0246"/>
    <w:rsid w:val="006D3129"/>
    <w:rsid w:val="006E2497"/>
    <w:rsid w:val="006E6117"/>
    <w:rsid w:val="006E7F97"/>
    <w:rsid w:val="006F03BB"/>
    <w:rsid w:val="00712045"/>
    <w:rsid w:val="0073025F"/>
    <w:rsid w:val="0073125A"/>
    <w:rsid w:val="0073313A"/>
    <w:rsid w:val="007339BD"/>
    <w:rsid w:val="00750AF6"/>
    <w:rsid w:val="00777DF9"/>
    <w:rsid w:val="007929F8"/>
    <w:rsid w:val="007A06B9"/>
    <w:rsid w:val="007B15E3"/>
    <w:rsid w:val="00806DDA"/>
    <w:rsid w:val="0083170D"/>
    <w:rsid w:val="00874DA5"/>
    <w:rsid w:val="008829ED"/>
    <w:rsid w:val="00884F7A"/>
    <w:rsid w:val="008900CF"/>
    <w:rsid w:val="008A6222"/>
    <w:rsid w:val="008A7ADC"/>
    <w:rsid w:val="008C703B"/>
    <w:rsid w:val="008E6C1C"/>
    <w:rsid w:val="008E6CB3"/>
    <w:rsid w:val="00940426"/>
    <w:rsid w:val="009A529F"/>
    <w:rsid w:val="009B7CFD"/>
    <w:rsid w:val="009C18CD"/>
    <w:rsid w:val="009C1ABA"/>
    <w:rsid w:val="009C31AB"/>
    <w:rsid w:val="009C3C35"/>
    <w:rsid w:val="009C65F8"/>
    <w:rsid w:val="009D458E"/>
    <w:rsid w:val="009F372C"/>
    <w:rsid w:val="00A01035"/>
    <w:rsid w:val="00A0329C"/>
    <w:rsid w:val="00A039F3"/>
    <w:rsid w:val="00A16BB1"/>
    <w:rsid w:val="00A229EC"/>
    <w:rsid w:val="00A34100"/>
    <w:rsid w:val="00A5089E"/>
    <w:rsid w:val="00A56D36"/>
    <w:rsid w:val="00A65677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3D31"/>
    <w:rsid w:val="00B1589A"/>
    <w:rsid w:val="00B1628A"/>
    <w:rsid w:val="00B35368"/>
    <w:rsid w:val="00B42E64"/>
    <w:rsid w:val="00B43F38"/>
    <w:rsid w:val="00B478DF"/>
    <w:rsid w:val="00B5389B"/>
    <w:rsid w:val="00B606CA"/>
    <w:rsid w:val="00B6570C"/>
    <w:rsid w:val="00B678DD"/>
    <w:rsid w:val="00B9333E"/>
    <w:rsid w:val="00BA5832"/>
    <w:rsid w:val="00BD2A0D"/>
    <w:rsid w:val="00BE069E"/>
    <w:rsid w:val="00BE6A44"/>
    <w:rsid w:val="00C1264A"/>
    <w:rsid w:val="00C12816"/>
    <w:rsid w:val="00C23CC7"/>
    <w:rsid w:val="00C334FF"/>
    <w:rsid w:val="00C3537C"/>
    <w:rsid w:val="00C46718"/>
    <w:rsid w:val="00C81897"/>
    <w:rsid w:val="00C8689C"/>
    <w:rsid w:val="00CA3A6A"/>
    <w:rsid w:val="00CD50E1"/>
    <w:rsid w:val="00CE105C"/>
    <w:rsid w:val="00D0686A"/>
    <w:rsid w:val="00D413FB"/>
    <w:rsid w:val="00D41DEF"/>
    <w:rsid w:val="00D47738"/>
    <w:rsid w:val="00D51205"/>
    <w:rsid w:val="00D57716"/>
    <w:rsid w:val="00D67AC4"/>
    <w:rsid w:val="00D72E20"/>
    <w:rsid w:val="00D734A3"/>
    <w:rsid w:val="00D76BA0"/>
    <w:rsid w:val="00D86207"/>
    <w:rsid w:val="00D9092D"/>
    <w:rsid w:val="00D979DD"/>
    <w:rsid w:val="00DA4650"/>
    <w:rsid w:val="00DB49F4"/>
    <w:rsid w:val="00DB5F2F"/>
    <w:rsid w:val="00E24294"/>
    <w:rsid w:val="00E45868"/>
    <w:rsid w:val="00E84BDE"/>
    <w:rsid w:val="00EA5F2E"/>
    <w:rsid w:val="00EB4FF5"/>
    <w:rsid w:val="00EC4EE1"/>
    <w:rsid w:val="00EC6970"/>
    <w:rsid w:val="00ED2398"/>
    <w:rsid w:val="00ED29E0"/>
    <w:rsid w:val="00EF2A44"/>
    <w:rsid w:val="00F1564F"/>
    <w:rsid w:val="00F31448"/>
    <w:rsid w:val="00F42E4A"/>
    <w:rsid w:val="00F430C8"/>
    <w:rsid w:val="00F478A9"/>
    <w:rsid w:val="00F645B5"/>
    <w:rsid w:val="00F75657"/>
    <w:rsid w:val="00F859E5"/>
    <w:rsid w:val="00F867A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6EFB34AAFD14F20B0B808485773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CB51-DFF0-480E-A3EA-BB995D60F6B3}"/>
      </w:docPartPr>
      <w:docPartBody>
        <w:p w:rsidR="00E57E9F" w:rsidRDefault="00561E56" w:rsidP="00561E56">
          <w:pPr>
            <w:pStyle w:val="76EFB34AAFD14F20B0B8084857731F7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CEB64D66CF5445CA9EE8332F09C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EB1A4-EE02-4946-960A-1CD30BC3243D}"/>
      </w:docPartPr>
      <w:docPartBody>
        <w:p w:rsidR="00E57E9F" w:rsidRDefault="00561E56" w:rsidP="00561E56">
          <w:pPr>
            <w:pStyle w:val="ACEB64D66CF5445CA9EE8332F09C9A48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0CA1813F9B747D498F846C4B9B5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A7DF-9B5A-4F35-B8CA-937CC96EDC7E}"/>
      </w:docPartPr>
      <w:docPartBody>
        <w:p w:rsidR="00E57E9F" w:rsidRDefault="00561E56" w:rsidP="00561E56">
          <w:pPr>
            <w:pStyle w:val="D0CA1813F9B747D498F846C4B9B5F90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FD0707C1F694D2B95DE5F0FCBA37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B290-F7A8-4AF2-BB06-D0A7D1068D92}"/>
      </w:docPartPr>
      <w:docPartBody>
        <w:p w:rsidR="00E57E9F" w:rsidRDefault="00561E56" w:rsidP="00561E56">
          <w:pPr>
            <w:pStyle w:val="1FD0707C1F694D2B95DE5F0FCBA37D1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999D92F15354E6EA9FE6DB0281A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AE627-0D9B-4F1A-A112-8E0BDA1A007D}"/>
      </w:docPartPr>
      <w:docPartBody>
        <w:p w:rsidR="002515C6" w:rsidRDefault="00E57E9F" w:rsidP="00E57E9F">
          <w:pPr>
            <w:pStyle w:val="D999D92F15354E6EA9FE6DB0281AE6D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DA8AAA1C89F4D5D9C9F94FF2ABCF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63B66-5193-4C06-AF1C-B5D434E19172}"/>
      </w:docPartPr>
      <w:docPartBody>
        <w:p w:rsidR="002C451D" w:rsidRDefault="002515C6" w:rsidP="002515C6">
          <w:pPr>
            <w:pStyle w:val="4DA8AAA1C89F4D5D9C9F94FF2ABCF1B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1D2DA7"/>
    <w:rsid w:val="00214B2F"/>
    <w:rsid w:val="002515C6"/>
    <w:rsid w:val="002717AE"/>
    <w:rsid w:val="00293FD4"/>
    <w:rsid w:val="002B4884"/>
    <w:rsid w:val="002C451D"/>
    <w:rsid w:val="00313AE3"/>
    <w:rsid w:val="0038082A"/>
    <w:rsid w:val="00380F18"/>
    <w:rsid w:val="00386124"/>
    <w:rsid w:val="00423F7A"/>
    <w:rsid w:val="004518A2"/>
    <w:rsid w:val="004B457A"/>
    <w:rsid w:val="004D0057"/>
    <w:rsid w:val="004E1A75"/>
    <w:rsid w:val="00561E56"/>
    <w:rsid w:val="005632EE"/>
    <w:rsid w:val="00567276"/>
    <w:rsid w:val="00587536"/>
    <w:rsid w:val="005B3889"/>
    <w:rsid w:val="005D5D2F"/>
    <w:rsid w:val="00623293"/>
    <w:rsid w:val="006C0858"/>
    <w:rsid w:val="00713AC7"/>
    <w:rsid w:val="00795998"/>
    <w:rsid w:val="007F243F"/>
    <w:rsid w:val="008307CD"/>
    <w:rsid w:val="0088037B"/>
    <w:rsid w:val="0090105B"/>
    <w:rsid w:val="00922CC2"/>
    <w:rsid w:val="009B1A71"/>
    <w:rsid w:val="009C0E11"/>
    <w:rsid w:val="00A11836"/>
    <w:rsid w:val="00A42F38"/>
    <w:rsid w:val="00A77AA6"/>
    <w:rsid w:val="00AD11A1"/>
    <w:rsid w:val="00AD5D56"/>
    <w:rsid w:val="00AE23B2"/>
    <w:rsid w:val="00B155E6"/>
    <w:rsid w:val="00B2559E"/>
    <w:rsid w:val="00B46AFF"/>
    <w:rsid w:val="00BA2926"/>
    <w:rsid w:val="00BE0D33"/>
    <w:rsid w:val="00C35680"/>
    <w:rsid w:val="00CB1EA5"/>
    <w:rsid w:val="00CD4EF8"/>
    <w:rsid w:val="00E07E32"/>
    <w:rsid w:val="00E223B8"/>
    <w:rsid w:val="00E57E9F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57E9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76EFB34AAFD14F20B0B8084857731F7A">
    <w:name w:val="76EFB34AAFD14F20B0B8084857731F7A"/>
    <w:rsid w:val="00561E56"/>
    <w:pPr>
      <w:spacing w:after="160" w:line="259" w:lineRule="auto"/>
    </w:pPr>
  </w:style>
  <w:style w:type="paragraph" w:customStyle="1" w:styleId="ACEB64D66CF5445CA9EE8332F09C9A48">
    <w:name w:val="ACEB64D66CF5445CA9EE8332F09C9A48"/>
    <w:rsid w:val="00561E56"/>
    <w:pPr>
      <w:spacing w:after="160" w:line="259" w:lineRule="auto"/>
    </w:pPr>
  </w:style>
  <w:style w:type="paragraph" w:customStyle="1" w:styleId="D0CA1813F9B747D498F846C4B9B5F906">
    <w:name w:val="D0CA1813F9B747D498F846C4B9B5F906"/>
    <w:rsid w:val="00561E56"/>
    <w:pPr>
      <w:spacing w:after="160" w:line="259" w:lineRule="auto"/>
    </w:pPr>
  </w:style>
  <w:style w:type="paragraph" w:customStyle="1" w:styleId="1FD0707C1F694D2B95DE5F0FCBA37D1A">
    <w:name w:val="1FD0707C1F694D2B95DE5F0FCBA37D1A"/>
    <w:rsid w:val="00561E56"/>
    <w:pPr>
      <w:spacing w:after="160" w:line="259" w:lineRule="auto"/>
    </w:pPr>
  </w:style>
  <w:style w:type="paragraph" w:customStyle="1" w:styleId="D999D92F15354E6EA9FE6DB0281AE6D9">
    <w:name w:val="D999D92F15354E6EA9FE6DB0281AE6D9"/>
    <w:rsid w:val="00E57E9F"/>
    <w:pPr>
      <w:spacing w:after="160" w:line="259" w:lineRule="auto"/>
    </w:pPr>
  </w:style>
  <w:style w:type="paragraph" w:customStyle="1" w:styleId="4DA8AAA1C89F4D5D9C9F94FF2ABCF1B1">
    <w:name w:val="4DA8AAA1C89F4D5D9C9F94FF2ABCF1B1"/>
    <w:rsid w:val="002515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AA93-AA3D-9D4B-AA77-D08C1D9C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7</cp:revision>
  <dcterms:created xsi:type="dcterms:W3CDTF">2020-02-03T21:37:00Z</dcterms:created>
  <dcterms:modified xsi:type="dcterms:W3CDTF">2020-02-26T20:27:00Z</dcterms:modified>
</cp:coreProperties>
</file>